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ED" w:rsidRPr="00BC5DED" w:rsidRDefault="006D1444" w:rsidP="00BC5DED">
      <w:pPr>
        <w:autoSpaceDE w:val="0"/>
        <w:autoSpaceDN w:val="0"/>
        <w:adjustRightInd w:val="0"/>
        <w:spacing w:after="0" w:line="240" w:lineRule="auto"/>
        <w:jc w:val="right"/>
        <w:rPr>
          <w:rFonts w:cs="Arial-BoldMT"/>
          <w:b/>
          <w:bCs/>
          <w:sz w:val="36"/>
        </w:rPr>
      </w:pPr>
      <w:r>
        <w:rPr>
          <w:rFonts w:cs="Arial-BoldMT"/>
          <w:b/>
          <w:bCs/>
          <w:sz w:val="36"/>
        </w:rPr>
        <w:t xml:space="preserve">COMMITTEE </w:t>
      </w:r>
      <w:r w:rsidR="00BC5DED" w:rsidRPr="00BC5DED">
        <w:rPr>
          <w:rFonts w:cs="Arial-BoldMT"/>
          <w:b/>
          <w:bCs/>
          <w:sz w:val="36"/>
        </w:rPr>
        <w:t>ACTION NEEDED</w:t>
      </w:r>
    </w:p>
    <w:p w:rsidR="00BC5DED" w:rsidRDefault="00BC5DED" w:rsidP="000A759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0A7594" w:rsidRPr="002A06A0" w:rsidRDefault="000A7594" w:rsidP="000A759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A06A0">
        <w:rPr>
          <w:rFonts w:cs="Arial-BoldMT"/>
          <w:b/>
          <w:bCs/>
        </w:rPr>
        <w:t xml:space="preserve">DATE: </w:t>
      </w:r>
      <w:r w:rsidR="00A50512">
        <w:rPr>
          <w:rFonts w:cs="ArialMT"/>
        </w:rPr>
        <w:t>April 17</w:t>
      </w:r>
      <w:r w:rsidRPr="002A06A0">
        <w:rPr>
          <w:rFonts w:cs="ArialMT"/>
        </w:rPr>
        <w:t>, 2018</w:t>
      </w:r>
    </w:p>
    <w:p w:rsidR="000A7594" w:rsidRPr="002A06A0" w:rsidRDefault="000A7594" w:rsidP="000A7594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0A7594" w:rsidRPr="002A06A0" w:rsidRDefault="000A7594" w:rsidP="000A759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A06A0">
        <w:rPr>
          <w:rFonts w:cs="Arial-BoldMT"/>
          <w:b/>
          <w:bCs/>
        </w:rPr>
        <w:t xml:space="preserve">TO: </w:t>
      </w:r>
      <w:r w:rsidRPr="002A06A0">
        <w:rPr>
          <w:rFonts w:cs="ArialMT"/>
        </w:rPr>
        <w:t>TAC and Policy Committee</w:t>
      </w:r>
    </w:p>
    <w:p w:rsidR="000A7594" w:rsidRPr="002A06A0" w:rsidRDefault="000A7594" w:rsidP="000A7594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0A7594" w:rsidRPr="004D6D2E" w:rsidRDefault="000A7594" w:rsidP="004D6D2E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A06A0">
        <w:rPr>
          <w:rFonts w:cs="Arial-BoldMT"/>
          <w:b/>
          <w:bCs/>
        </w:rPr>
        <w:t xml:space="preserve">PREPARED BY: </w:t>
      </w:r>
      <w:r w:rsidR="004D6D2E" w:rsidRPr="004D6D2E">
        <w:rPr>
          <w:rFonts w:cs="Arial-BoldMT"/>
          <w:bCs/>
        </w:rPr>
        <w:t>Kim Gallagher and Brandon Kovnat</w:t>
      </w:r>
    </w:p>
    <w:p w:rsidR="000A7594" w:rsidRPr="002A06A0" w:rsidRDefault="000A7594" w:rsidP="000A7594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0A7594" w:rsidRPr="002A06A0" w:rsidRDefault="000A7594" w:rsidP="000A759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A06A0">
        <w:rPr>
          <w:rFonts w:cs="Arial-BoldMT"/>
          <w:b/>
          <w:bCs/>
        </w:rPr>
        <w:t xml:space="preserve">SUBJECT: </w:t>
      </w:r>
      <w:r w:rsidRPr="002A06A0">
        <w:rPr>
          <w:rFonts w:cs="ArialMT"/>
        </w:rPr>
        <w:t>2018-2021 TIP Amendment: Safety Performance Measure</w:t>
      </w:r>
      <w:r w:rsidR="00BC5DED">
        <w:rPr>
          <w:rFonts w:cs="ArialMT"/>
        </w:rPr>
        <w:t xml:space="preserve"> </w:t>
      </w:r>
      <w:r w:rsidRPr="002A06A0">
        <w:rPr>
          <w:rFonts w:cs="ArialMT"/>
        </w:rPr>
        <w:t>Language</w:t>
      </w:r>
    </w:p>
    <w:p w:rsidR="000A7594" w:rsidRPr="002A06A0" w:rsidRDefault="000A7594" w:rsidP="000A7594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0A7594" w:rsidRPr="002A06A0" w:rsidRDefault="000A7594" w:rsidP="000A759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2A06A0">
        <w:rPr>
          <w:rFonts w:cs="Arial-BoldMT"/>
          <w:b/>
          <w:bCs/>
        </w:rPr>
        <w:t>REQUESTED ACTION:</w:t>
      </w:r>
    </w:p>
    <w:p w:rsidR="000A7594" w:rsidRPr="002A06A0" w:rsidRDefault="000A7594" w:rsidP="000A759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A06A0">
        <w:rPr>
          <w:rFonts w:cs="ArialMT"/>
        </w:rPr>
        <w:t>Amend the 2017- 2020 Transportation Improvement Program (TIP) to incorporate safety performance measure language.</w:t>
      </w:r>
    </w:p>
    <w:p w:rsidR="000A7594" w:rsidRPr="002A06A0" w:rsidRDefault="000A7594" w:rsidP="000A7594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0A7594" w:rsidRPr="002A06A0" w:rsidRDefault="000A7594" w:rsidP="000A759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2A06A0">
        <w:rPr>
          <w:rFonts w:cs="Arial-BoldMT"/>
          <w:b/>
          <w:bCs/>
        </w:rPr>
        <w:t>RECOMMENDED MOTION:</w:t>
      </w:r>
    </w:p>
    <w:p w:rsidR="000A7594" w:rsidRPr="002A06A0" w:rsidRDefault="000A7594" w:rsidP="000A759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A06A0">
        <w:rPr>
          <w:rFonts w:cs="ArialMT"/>
        </w:rPr>
        <w:t>That the TAC and Policy Committees approve an amendment to the 2017-2020 Transportation Improvement Program (TIP) to incorporate safety performance measure language.</w:t>
      </w:r>
    </w:p>
    <w:p w:rsidR="000A7594" w:rsidRPr="002A06A0" w:rsidRDefault="000A7594" w:rsidP="000A7594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0A7594" w:rsidRPr="002A06A0" w:rsidRDefault="000A7594" w:rsidP="000A759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A06A0">
        <w:rPr>
          <w:rFonts w:cs="Arial-BoldMT"/>
          <w:b/>
          <w:bCs/>
        </w:rPr>
        <w:t>BACKGROUND AND PURPOSE OF ACTION</w:t>
      </w:r>
      <w:r w:rsidRPr="002A06A0">
        <w:rPr>
          <w:rFonts w:cs="ArialMT"/>
        </w:rPr>
        <w:t>: This TIP amendment is needed to add text</w:t>
      </w:r>
    </w:p>
    <w:p w:rsidR="000A7594" w:rsidRPr="002A06A0" w:rsidRDefault="000A7594" w:rsidP="000A759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A06A0">
        <w:rPr>
          <w:rFonts w:cs="ArialMT"/>
        </w:rPr>
        <w:t xml:space="preserve">related to performance measures. Title 23, Section 450.326(d) of the CFR states: </w:t>
      </w:r>
      <w:r w:rsidRPr="002A06A0">
        <w:rPr>
          <w:rFonts w:cs="Arial"/>
          <w:i/>
          <w:iCs/>
        </w:rPr>
        <w:t>The TIP shall include, to the maximum extent</w:t>
      </w:r>
      <w:r w:rsidRPr="002A06A0">
        <w:rPr>
          <w:rFonts w:cs="ArialMT"/>
        </w:rPr>
        <w:t xml:space="preserve"> </w:t>
      </w:r>
      <w:r w:rsidRPr="002A06A0">
        <w:rPr>
          <w:rFonts w:cs="Arial"/>
          <w:i/>
          <w:iCs/>
        </w:rPr>
        <w:t>practicable, a description of the anticipated effect of the TIP toward achieving the performance</w:t>
      </w:r>
      <w:r w:rsidRPr="002A06A0">
        <w:rPr>
          <w:rFonts w:cs="ArialMT"/>
        </w:rPr>
        <w:t xml:space="preserve"> </w:t>
      </w:r>
      <w:r w:rsidRPr="002A06A0">
        <w:rPr>
          <w:rFonts w:cs="Arial"/>
          <w:i/>
          <w:iCs/>
        </w:rPr>
        <w:t>targets identified in the metropolitan transportation plan, linking investment priorities to those</w:t>
      </w:r>
      <w:r w:rsidRPr="002A06A0">
        <w:rPr>
          <w:rFonts w:cs="ArialMT"/>
        </w:rPr>
        <w:t xml:space="preserve"> </w:t>
      </w:r>
      <w:r w:rsidRPr="002A06A0">
        <w:rPr>
          <w:rFonts w:cs="Arial"/>
          <w:i/>
          <w:iCs/>
        </w:rPr>
        <w:t>performance targets</w:t>
      </w:r>
      <w:r w:rsidRPr="002A06A0">
        <w:rPr>
          <w:rFonts w:cs="ArialMT"/>
        </w:rPr>
        <w:t>.</w:t>
      </w:r>
    </w:p>
    <w:p w:rsidR="000A7594" w:rsidRPr="002A06A0" w:rsidRDefault="000A7594" w:rsidP="000A7594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0A7594" w:rsidRPr="002A06A0" w:rsidRDefault="000A7594" w:rsidP="000A759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A06A0">
        <w:rPr>
          <w:rFonts w:cs="ArialMT"/>
        </w:rPr>
        <w:t>The initial incorporation of performance measures into the TIP includes performance measure</w:t>
      </w:r>
    </w:p>
    <w:p w:rsidR="000A7594" w:rsidRPr="002A06A0" w:rsidRDefault="000A7594" w:rsidP="000A759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A06A0">
        <w:rPr>
          <w:rFonts w:cs="ArialMT"/>
        </w:rPr>
        <w:t>(PM) 1 – Safety with a deadline of May 27, 2018. While it is not necessarily required to</w:t>
      </w:r>
    </w:p>
    <w:p w:rsidR="000A7594" w:rsidRPr="002A06A0" w:rsidRDefault="000A7594" w:rsidP="000A759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A06A0">
        <w:rPr>
          <w:rFonts w:cs="ArialMT"/>
        </w:rPr>
        <w:t>incorporate language on this performance measure into the current (2017-2020) TIP, the ability</w:t>
      </w:r>
    </w:p>
    <w:p w:rsidR="000A7594" w:rsidRPr="002A06A0" w:rsidRDefault="000A7594" w:rsidP="000A759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A06A0">
        <w:rPr>
          <w:rFonts w:cs="ArialMT"/>
        </w:rPr>
        <w:t>to amend projects into or within the TIP could be jeopardized if this language is not included.</w:t>
      </w:r>
    </w:p>
    <w:p w:rsidR="000A7594" w:rsidRPr="002A06A0" w:rsidRDefault="000A7594" w:rsidP="000A759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0A7594" w:rsidRPr="002A06A0" w:rsidRDefault="000A7594" w:rsidP="000A759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A06A0">
        <w:rPr>
          <w:rFonts w:cs="Arial-BoldMT"/>
          <w:b/>
          <w:bCs/>
        </w:rPr>
        <w:t xml:space="preserve">RELATIONSHIP TO REGIONAL POLICY: </w:t>
      </w:r>
      <w:r w:rsidRPr="002A06A0">
        <w:rPr>
          <w:rFonts w:cs="ArialMT"/>
        </w:rPr>
        <w:t>Federal law requires that all transportation projects</w:t>
      </w:r>
    </w:p>
    <w:p w:rsidR="000A7594" w:rsidRPr="002A06A0" w:rsidRDefault="002D16DC" w:rsidP="000A759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A06A0">
        <w:rPr>
          <w:rFonts w:cs="ArialMT"/>
        </w:rPr>
        <w:t>That</w:t>
      </w:r>
      <w:r w:rsidR="000A7594" w:rsidRPr="002A06A0">
        <w:rPr>
          <w:rFonts w:cs="ArialMT"/>
        </w:rPr>
        <w:t xml:space="preserve"> will be funded with federal funds must be in an approved TIP. Further, federal law requires</w:t>
      </w:r>
    </w:p>
    <w:p w:rsidR="000A7594" w:rsidRPr="002A06A0" w:rsidRDefault="002D16DC" w:rsidP="000A759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A06A0">
        <w:rPr>
          <w:rFonts w:cs="ArialMT"/>
        </w:rPr>
        <w:t>Performance-based</w:t>
      </w:r>
      <w:r w:rsidR="000A7594" w:rsidRPr="002A06A0">
        <w:rPr>
          <w:rFonts w:cs="ArialMT"/>
        </w:rPr>
        <w:t xml:space="preserve"> planning related to for safety, pavement, bridge, reliability, freight,</w:t>
      </w:r>
    </w:p>
    <w:p w:rsidR="000A7594" w:rsidRPr="002A06A0" w:rsidRDefault="000A7594" w:rsidP="000A759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A06A0">
        <w:rPr>
          <w:rFonts w:cs="ArialMT"/>
        </w:rPr>
        <w:t>Congestion Management/Air Quality (CMAQ), and transit asset and safety. The schedule for</w:t>
      </w:r>
    </w:p>
    <w:p w:rsidR="000A7594" w:rsidRPr="002A06A0" w:rsidRDefault="002D16DC" w:rsidP="000A759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A06A0">
        <w:rPr>
          <w:rFonts w:cs="ArialMT"/>
        </w:rPr>
        <w:t>Inclusion</w:t>
      </w:r>
      <w:r w:rsidR="000A7594" w:rsidRPr="002A06A0">
        <w:rPr>
          <w:rFonts w:cs="ArialMT"/>
        </w:rPr>
        <w:t xml:space="preserve"> of these measures is staggered, with the first measure, safety, is to be incorporated</w:t>
      </w:r>
    </w:p>
    <w:p w:rsidR="000A7594" w:rsidRPr="002A06A0" w:rsidRDefault="000A7594" w:rsidP="000A759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A06A0">
        <w:rPr>
          <w:rFonts w:cs="ArialMT"/>
        </w:rPr>
        <w:t>into the TIP by May 27, 2018.</w:t>
      </w:r>
    </w:p>
    <w:p w:rsidR="000A7594" w:rsidRPr="002A06A0" w:rsidRDefault="000A7594" w:rsidP="000A7594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0A7594" w:rsidRPr="002A06A0" w:rsidRDefault="000A7594" w:rsidP="000A759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A06A0">
        <w:rPr>
          <w:rFonts w:cs="Arial-BoldMT"/>
          <w:b/>
          <w:bCs/>
        </w:rPr>
        <w:t xml:space="preserve">STAFF ANALYSIS: </w:t>
      </w:r>
      <w:r w:rsidRPr="002A06A0">
        <w:rPr>
          <w:rFonts w:cs="ArialMT"/>
        </w:rPr>
        <w:t xml:space="preserve">This is a text change and does not </w:t>
      </w:r>
      <w:r w:rsidR="002D16DC" w:rsidRPr="002A06A0">
        <w:rPr>
          <w:rFonts w:cs="ArialMT"/>
        </w:rPr>
        <w:t>affect</w:t>
      </w:r>
      <w:r w:rsidRPr="002A06A0">
        <w:rPr>
          <w:rFonts w:cs="ArialMT"/>
        </w:rPr>
        <w:t xml:space="preserve"> any individual project in the TIP.</w:t>
      </w:r>
    </w:p>
    <w:p w:rsidR="000A7594" w:rsidRPr="002A06A0" w:rsidRDefault="000A7594" w:rsidP="000A759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A06A0">
        <w:rPr>
          <w:rFonts w:cs="ArialMT"/>
        </w:rPr>
        <w:t>This change enables the TIP to be compliant with federal regulations and to remain flexible if an</w:t>
      </w:r>
    </w:p>
    <w:p w:rsidR="00F268D8" w:rsidRPr="002A06A0" w:rsidRDefault="000A7594" w:rsidP="000A759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A06A0">
        <w:rPr>
          <w:rFonts w:cs="ArialMT"/>
        </w:rPr>
        <w:t>amendment is needed to an individual project.</w:t>
      </w:r>
    </w:p>
    <w:p w:rsidR="000A7594" w:rsidRPr="002A06A0" w:rsidRDefault="000A7594" w:rsidP="000A7594"/>
    <w:p w:rsidR="000A7594" w:rsidRDefault="000A7594" w:rsidP="000A7594">
      <w:bookmarkStart w:id="0" w:name="_GoBack"/>
      <w:bookmarkEnd w:id="0"/>
    </w:p>
    <w:p w:rsidR="000A7594" w:rsidRDefault="000A7594" w:rsidP="000A7594"/>
    <w:p w:rsidR="000A7594" w:rsidRDefault="000A7594" w:rsidP="000A7594"/>
    <w:p w:rsidR="00CD60F3" w:rsidRDefault="00CD60F3">
      <w:r>
        <w:br w:type="page"/>
      </w:r>
    </w:p>
    <w:p w:rsidR="000A7594" w:rsidRDefault="00AB5B6E" w:rsidP="000A759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5151120</wp:posOffset>
                </wp:positionH>
                <wp:positionV relativeFrom="paragraph">
                  <wp:posOffset>0</wp:posOffset>
                </wp:positionV>
                <wp:extent cx="1127760" cy="457200"/>
                <wp:effectExtent l="0" t="0" r="1524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D4E" w:rsidRPr="00AB5B6E" w:rsidRDefault="00AE5D4E" w:rsidP="00CD60F3">
                            <w:pPr>
                              <w:jc w:val="right"/>
                              <w:rPr>
                                <w:color w:val="FF8F8F"/>
                                <w:sz w:val="52"/>
                              </w:rPr>
                            </w:pPr>
                            <w:r w:rsidRPr="00AB5B6E">
                              <w:rPr>
                                <w:color w:val="FF8F8F"/>
                                <w:sz w:val="52"/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.6pt;margin-top:0;width:88.8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" strokecolor="white [3212]">
                <v:textbox>
                  <w:txbxContent>
                    <w:p w:rsidR="00AE5D4E" w:rsidRPr="00AB5B6E" w:rsidRDefault="00AE5D4E" w:rsidP="00CD60F3">
                      <w:pPr>
                        <w:jc w:val="right"/>
                        <w:rPr>
                          <w:color w:val="FF8F8F"/>
                          <w:sz w:val="52"/>
                        </w:rPr>
                      </w:pPr>
                      <w:r w:rsidRPr="00AB5B6E">
                        <w:rPr>
                          <w:color w:val="FF8F8F"/>
                          <w:sz w:val="52"/>
                        </w:rPr>
                        <w:t>DRAFT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7594" w:rsidRPr="00162102" w:rsidRDefault="000A7594" w:rsidP="002A06A0">
      <w:pPr>
        <w:autoSpaceDE w:val="0"/>
        <w:autoSpaceDN w:val="0"/>
        <w:adjustRightInd w:val="0"/>
        <w:spacing w:after="0" w:line="276" w:lineRule="auto"/>
        <w:rPr>
          <w:rFonts w:cs="Arial-BoldMT"/>
          <w:bCs/>
          <w:color w:val="005DAB"/>
          <w:sz w:val="28"/>
          <w:szCs w:val="24"/>
        </w:rPr>
      </w:pPr>
      <w:r w:rsidRPr="00162102">
        <w:rPr>
          <w:rFonts w:cs="Arial-BoldMT"/>
          <w:bCs/>
          <w:color w:val="005DAB"/>
          <w:sz w:val="28"/>
          <w:szCs w:val="24"/>
        </w:rPr>
        <w:t>PERFORMANCE MEASURES AND TARGETS</w:t>
      </w:r>
    </w:p>
    <w:p w:rsidR="000A7594" w:rsidRPr="002A06A0" w:rsidRDefault="000A7594" w:rsidP="002A06A0">
      <w:pPr>
        <w:autoSpaceDE w:val="0"/>
        <w:autoSpaceDN w:val="0"/>
        <w:adjustRightInd w:val="0"/>
        <w:spacing w:after="0" w:line="276" w:lineRule="auto"/>
        <w:rPr>
          <w:rFonts w:cs="Arial"/>
          <w:i/>
          <w:iCs/>
          <w:color w:val="005DAB"/>
          <w:sz w:val="24"/>
          <w:szCs w:val="24"/>
        </w:rPr>
      </w:pPr>
      <w:r w:rsidRPr="002A06A0">
        <w:rPr>
          <w:rFonts w:cs="Arial"/>
          <w:i/>
          <w:iCs/>
          <w:color w:val="005DAB"/>
          <w:sz w:val="24"/>
          <w:szCs w:val="24"/>
        </w:rPr>
        <w:t>Background</w:t>
      </w:r>
    </w:p>
    <w:p w:rsidR="000A7594" w:rsidRPr="002A06A0" w:rsidRDefault="000A7594" w:rsidP="002A06A0">
      <w:pPr>
        <w:autoSpaceDE w:val="0"/>
        <w:autoSpaceDN w:val="0"/>
        <w:adjustRightInd w:val="0"/>
        <w:spacing w:after="0" w:line="276" w:lineRule="auto"/>
        <w:rPr>
          <w:rFonts w:cs="ArialMT"/>
          <w:color w:val="000000"/>
        </w:rPr>
      </w:pPr>
      <w:r w:rsidRPr="002A06A0">
        <w:rPr>
          <w:rFonts w:cs="ArialMT"/>
          <w:color w:val="000000"/>
        </w:rPr>
        <w:t>Pursuant to Title 23, Section 450.326(d) of the Code of Federal Regulations, the Metropolitan</w:t>
      </w:r>
    </w:p>
    <w:p w:rsidR="000A7594" w:rsidRPr="002A06A0" w:rsidRDefault="000A7594" w:rsidP="002A06A0">
      <w:pPr>
        <w:autoSpaceDE w:val="0"/>
        <w:autoSpaceDN w:val="0"/>
        <w:adjustRightInd w:val="0"/>
        <w:spacing w:after="0" w:line="276" w:lineRule="auto"/>
        <w:rPr>
          <w:rFonts w:cs="ArialMT"/>
          <w:color w:val="000000"/>
        </w:rPr>
      </w:pPr>
      <w:r w:rsidRPr="002A06A0">
        <w:rPr>
          <w:rFonts w:cs="ArialMT"/>
          <w:color w:val="000000"/>
        </w:rPr>
        <w:t>Council is required to incorporate a performance-based planning approach when developing the</w:t>
      </w:r>
    </w:p>
    <w:p w:rsidR="000A7594" w:rsidRPr="002A06A0" w:rsidRDefault="000A7594" w:rsidP="002A06A0">
      <w:pPr>
        <w:autoSpaceDE w:val="0"/>
        <w:autoSpaceDN w:val="0"/>
        <w:adjustRightInd w:val="0"/>
        <w:spacing w:after="0" w:line="276" w:lineRule="auto"/>
        <w:rPr>
          <w:rFonts w:cs="ArialMT"/>
          <w:color w:val="000000"/>
        </w:rPr>
      </w:pPr>
      <w:r w:rsidRPr="002A06A0">
        <w:rPr>
          <w:rFonts w:cs="ArialMT"/>
          <w:color w:val="000000"/>
        </w:rPr>
        <w:t>TIP. This includes an analysis of the anticipated effect the TIP may have towards achieving the</w:t>
      </w:r>
    </w:p>
    <w:p w:rsidR="000A7594" w:rsidRDefault="000A7594" w:rsidP="002A06A0">
      <w:pPr>
        <w:autoSpaceDE w:val="0"/>
        <w:autoSpaceDN w:val="0"/>
        <w:adjustRightInd w:val="0"/>
        <w:spacing w:after="0" w:line="276" w:lineRule="auto"/>
        <w:rPr>
          <w:rFonts w:cs="ArialMT"/>
          <w:color w:val="000000"/>
        </w:rPr>
      </w:pPr>
      <w:r w:rsidRPr="002A06A0">
        <w:rPr>
          <w:rFonts w:cs="ArialMT"/>
          <w:color w:val="000000"/>
        </w:rPr>
        <w:t>performance targets adopted for the metropolitan area. Specifically, the regulation states:</w:t>
      </w:r>
    </w:p>
    <w:p w:rsidR="000A7594" w:rsidRPr="002A06A0" w:rsidRDefault="004D6D2E" w:rsidP="004D6D2E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</w:rPr>
        <w:t xml:space="preserve">    </w:t>
      </w:r>
      <w:r w:rsidR="000A7594" w:rsidRPr="002A06A0">
        <w:rPr>
          <w:rFonts w:cs="Arial"/>
          <w:i/>
          <w:iCs/>
          <w:color w:val="000000"/>
        </w:rPr>
        <w:t>The TIP shall include, to the maximum extent practicable, a description of the</w:t>
      </w:r>
    </w:p>
    <w:p w:rsidR="000A7594" w:rsidRPr="002A06A0" w:rsidRDefault="004D6D2E" w:rsidP="004D6D2E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</w:rPr>
        <w:t xml:space="preserve">    </w:t>
      </w:r>
      <w:r w:rsidR="000A7594" w:rsidRPr="002A06A0">
        <w:rPr>
          <w:rFonts w:cs="Arial"/>
          <w:i/>
          <w:iCs/>
          <w:color w:val="000000"/>
        </w:rPr>
        <w:t>anticipated effect of the TIP toward achieving the performance targets identified in</w:t>
      </w:r>
    </w:p>
    <w:p w:rsidR="000A7594" w:rsidRPr="002A06A0" w:rsidRDefault="004D6D2E" w:rsidP="004D6D2E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</w:rPr>
        <w:t xml:space="preserve">    </w:t>
      </w:r>
      <w:r w:rsidR="000A7594" w:rsidRPr="002A06A0">
        <w:rPr>
          <w:rFonts w:cs="Arial"/>
          <w:i/>
          <w:iCs/>
          <w:color w:val="000000"/>
        </w:rPr>
        <w:t>the metropolitan transportation plan, linking investment priorities to those</w:t>
      </w:r>
    </w:p>
    <w:p w:rsidR="000A7594" w:rsidRDefault="004D6D2E" w:rsidP="004D6D2E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</w:rPr>
        <w:t xml:space="preserve">    </w:t>
      </w:r>
      <w:r w:rsidR="000A7594" w:rsidRPr="002A06A0">
        <w:rPr>
          <w:rFonts w:cs="Arial"/>
          <w:i/>
          <w:iCs/>
          <w:color w:val="000000"/>
        </w:rPr>
        <w:t>performance targets.</w:t>
      </w:r>
    </w:p>
    <w:p w:rsidR="000A7594" w:rsidRPr="002A06A0" w:rsidRDefault="000A7594" w:rsidP="002A06A0">
      <w:pPr>
        <w:autoSpaceDE w:val="0"/>
        <w:autoSpaceDN w:val="0"/>
        <w:adjustRightInd w:val="0"/>
        <w:spacing w:after="0" w:line="276" w:lineRule="auto"/>
        <w:rPr>
          <w:rFonts w:cs="ArialMT"/>
          <w:color w:val="222222"/>
        </w:rPr>
      </w:pPr>
      <w:r w:rsidRPr="002A06A0">
        <w:rPr>
          <w:rFonts w:cs="ArialMT"/>
          <w:color w:val="000000"/>
        </w:rPr>
        <w:t xml:space="preserve">This approach was first established in 2012 with the federal </w:t>
      </w:r>
      <w:r w:rsidRPr="002A06A0">
        <w:rPr>
          <w:rFonts w:cs="ArialMT"/>
          <w:color w:val="222222"/>
        </w:rPr>
        <w:t>Moving Ahead for Progress in the</w:t>
      </w:r>
    </w:p>
    <w:p w:rsidR="000A7594" w:rsidRPr="002A06A0" w:rsidRDefault="000A7594" w:rsidP="002A06A0">
      <w:pPr>
        <w:autoSpaceDE w:val="0"/>
        <w:autoSpaceDN w:val="0"/>
        <w:adjustRightInd w:val="0"/>
        <w:spacing w:after="0" w:line="276" w:lineRule="auto"/>
        <w:rPr>
          <w:rFonts w:cs="ArialMT"/>
          <w:color w:val="000000"/>
        </w:rPr>
      </w:pPr>
      <w:r w:rsidRPr="002A06A0">
        <w:rPr>
          <w:rFonts w:cs="ArialMT"/>
          <w:color w:val="222222"/>
        </w:rPr>
        <w:t xml:space="preserve">21st Century Act </w:t>
      </w:r>
      <w:r w:rsidRPr="002A06A0">
        <w:rPr>
          <w:rFonts w:cs="ArialMT"/>
          <w:color w:val="000000"/>
        </w:rPr>
        <w:t>(MAP-21), which established performance-based planning and identified the</w:t>
      </w:r>
    </w:p>
    <w:p w:rsidR="000A7594" w:rsidRPr="002A06A0" w:rsidRDefault="002D16DC" w:rsidP="002A06A0">
      <w:pPr>
        <w:autoSpaceDE w:val="0"/>
        <w:autoSpaceDN w:val="0"/>
        <w:adjustRightInd w:val="0"/>
        <w:spacing w:after="0" w:line="276" w:lineRule="auto"/>
        <w:rPr>
          <w:rFonts w:cs="ArialMT"/>
          <w:color w:val="000000"/>
        </w:rPr>
      </w:pPr>
      <w:r w:rsidRPr="002A06A0">
        <w:rPr>
          <w:rFonts w:cs="ArialMT"/>
          <w:color w:val="000000"/>
        </w:rPr>
        <w:t>Federal</w:t>
      </w:r>
      <w:r w:rsidR="000A7594" w:rsidRPr="002A06A0">
        <w:rPr>
          <w:rFonts w:cs="ArialMT"/>
          <w:color w:val="000000"/>
        </w:rPr>
        <w:t xml:space="preserve"> performance measures for safety, pavement, bridge, reliability, freight, CMAQ, and</w:t>
      </w:r>
    </w:p>
    <w:p w:rsidR="000A7594" w:rsidRPr="002A06A0" w:rsidRDefault="000A7594" w:rsidP="002A06A0">
      <w:pPr>
        <w:autoSpaceDE w:val="0"/>
        <w:autoSpaceDN w:val="0"/>
        <w:adjustRightInd w:val="0"/>
        <w:spacing w:after="0" w:line="276" w:lineRule="auto"/>
        <w:rPr>
          <w:rFonts w:cs="ArialMT"/>
          <w:color w:val="000000"/>
        </w:rPr>
      </w:pPr>
      <w:r w:rsidRPr="002A06A0">
        <w:rPr>
          <w:rFonts w:cs="ArialMT"/>
          <w:color w:val="000000"/>
        </w:rPr>
        <w:t>transit asset management and safety. The requirements continue through the federal Fixing</w:t>
      </w:r>
    </w:p>
    <w:p w:rsidR="000A7594" w:rsidRPr="002A06A0" w:rsidRDefault="000A7594" w:rsidP="002A06A0">
      <w:pPr>
        <w:autoSpaceDE w:val="0"/>
        <w:autoSpaceDN w:val="0"/>
        <w:adjustRightInd w:val="0"/>
        <w:spacing w:after="0" w:line="276" w:lineRule="auto"/>
        <w:rPr>
          <w:rFonts w:cs="ArialMT"/>
          <w:color w:val="000000"/>
        </w:rPr>
      </w:pPr>
      <w:r w:rsidRPr="002A06A0">
        <w:rPr>
          <w:rFonts w:cs="ArialMT"/>
          <w:color w:val="000000"/>
        </w:rPr>
        <w:t>America’s Surface Transportation (FAST) Act, signed into law in 2015. The following are the</w:t>
      </w:r>
    </w:p>
    <w:p w:rsidR="000A7594" w:rsidRPr="002A06A0" w:rsidRDefault="000A7594" w:rsidP="002A06A0">
      <w:pPr>
        <w:autoSpaceDE w:val="0"/>
        <w:autoSpaceDN w:val="0"/>
        <w:adjustRightInd w:val="0"/>
        <w:spacing w:after="0" w:line="276" w:lineRule="auto"/>
        <w:rPr>
          <w:rFonts w:cs="ArialMT"/>
          <w:color w:val="000000"/>
        </w:rPr>
      </w:pPr>
      <w:r w:rsidRPr="002A06A0">
        <w:rPr>
          <w:rFonts w:cs="ArialMT"/>
          <w:color w:val="000000"/>
        </w:rPr>
        <w:t>three broad performance measure categories and the dates by which they must be included in</w:t>
      </w:r>
    </w:p>
    <w:p w:rsidR="000A7594" w:rsidRPr="002A06A0" w:rsidRDefault="000A7594" w:rsidP="002A06A0">
      <w:pPr>
        <w:autoSpaceDE w:val="0"/>
        <w:autoSpaceDN w:val="0"/>
        <w:adjustRightInd w:val="0"/>
        <w:spacing w:after="0" w:line="276" w:lineRule="auto"/>
        <w:rPr>
          <w:rFonts w:cs="ArialMT"/>
          <w:color w:val="000000"/>
        </w:rPr>
      </w:pPr>
      <w:r w:rsidRPr="002A06A0">
        <w:rPr>
          <w:rFonts w:cs="ArialMT"/>
          <w:color w:val="000000"/>
        </w:rPr>
        <w:t>the TIP:</w:t>
      </w:r>
    </w:p>
    <w:p w:rsidR="000A7594" w:rsidRPr="002A06A0" w:rsidRDefault="000A7594" w:rsidP="002A06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ArialMT"/>
          <w:color w:val="000000"/>
        </w:rPr>
      </w:pPr>
      <w:r w:rsidRPr="002A06A0">
        <w:rPr>
          <w:rFonts w:cs="ArialMT"/>
          <w:color w:val="000000"/>
        </w:rPr>
        <w:t>Safety Performance Measure (PM1): May 27, 2018</w:t>
      </w:r>
    </w:p>
    <w:p w:rsidR="000A7594" w:rsidRPr="002A06A0" w:rsidRDefault="000A7594" w:rsidP="002A06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ArialMT"/>
          <w:color w:val="000000"/>
        </w:rPr>
      </w:pPr>
      <w:r w:rsidRPr="002A06A0">
        <w:rPr>
          <w:rFonts w:cs="ArialMT"/>
          <w:color w:val="000000"/>
        </w:rPr>
        <w:t>Pavement and Bridge Performance Measure (PM2): May 20, 2019</w:t>
      </w:r>
    </w:p>
    <w:p w:rsidR="000A7594" w:rsidRPr="002A06A0" w:rsidRDefault="000A7594" w:rsidP="002A06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ArialMT"/>
          <w:color w:val="000000"/>
        </w:rPr>
      </w:pPr>
      <w:r w:rsidRPr="002A06A0">
        <w:rPr>
          <w:rFonts w:cs="ArialMT"/>
          <w:color w:val="000000"/>
        </w:rPr>
        <w:t>System Performance Measures and CMAQ (PM3): May 20, 2019</w:t>
      </w:r>
    </w:p>
    <w:p w:rsidR="000A7594" w:rsidRPr="002A06A0" w:rsidRDefault="000A7594" w:rsidP="002A06A0">
      <w:pPr>
        <w:autoSpaceDE w:val="0"/>
        <w:autoSpaceDN w:val="0"/>
        <w:adjustRightInd w:val="0"/>
        <w:spacing w:after="0" w:line="276" w:lineRule="auto"/>
        <w:rPr>
          <w:rFonts w:cs="Arial"/>
          <w:i/>
          <w:iCs/>
          <w:color w:val="005DAB"/>
          <w:sz w:val="24"/>
          <w:szCs w:val="24"/>
        </w:rPr>
      </w:pPr>
    </w:p>
    <w:p w:rsidR="000A7594" w:rsidRPr="002A06A0" w:rsidRDefault="00593080" w:rsidP="002A06A0">
      <w:pPr>
        <w:autoSpaceDE w:val="0"/>
        <w:autoSpaceDN w:val="0"/>
        <w:adjustRightInd w:val="0"/>
        <w:spacing w:after="0" w:line="276" w:lineRule="auto"/>
        <w:rPr>
          <w:rFonts w:cs="Arial"/>
          <w:i/>
          <w:iCs/>
          <w:color w:val="005DAB"/>
          <w:sz w:val="24"/>
          <w:szCs w:val="24"/>
        </w:rPr>
      </w:pPr>
      <w:r>
        <w:rPr>
          <w:rFonts w:cs="Arial"/>
          <w:i/>
          <w:iCs/>
          <w:color w:val="005DAB"/>
          <w:sz w:val="24"/>
          <w:szCs w:val="24"/>
        </w:rPr>
        <w:t>NATS</w:t>
      </w:r>
      <w:r w:rsidR="000A7594" w:rsidRPr="002A06A0">
        <w:rPr>
          <w:rFonts w:cs="Arial"/>
          <w:i/>
          <w:iCs/>
          <w:color w:val="005DAB"/>
          <w:sz w:val="24"/>
          <w:szCs w:val="24"/>
        </w:rPr>
        <w:t xml:space="preserve">  Activities and Progress</w:t>
      </w:r>
    </w:p>
    <w:p w:rsidR="000A7594" w:rsidRDefault="00593080" w:rsidP="002A06A0">
      <w:pPr>
        <w:autoSpaceDE w:val="0"/>
        <w:autoSpaceDN w:val="0"/>
        <w:adjustRightInd w:val="0"/>
        <w:spacing w:after="0" w:line="276" w:lineRule="auto"/>
        <w:rPr>
          <w:rFonts w:cs="ArialMT"/>
          <w:color w:val="000000"/>
        </w:rPr>
      </w:pPr>
      <w:r>
        <w:rPr>
          <w:rFonts w:cs="ArialMT"/>
          <w:color w:val="000000"/>
        </w:rPr>
        <w:t>NATS</w:t>
      </w:r>
      <w:r w:rsidR="000A7594" w:rsidRPr="002A06A0">
        <w:rPr>
          <w:rFonts w:cs="ArialMT"/>
          <w:color w:val="000000"/>
        </w:rPr>
        <w:t xml:space="preserve"> officially adopted the</w:t>
      </w:r>
      <w:r w:rsidR="00FA3E46" w:rsidRPr="002A06A0">
        <w:rPr>
          <w:rFonts w:cs="ArialMT"/>
          <w:color w:val="000000"/>
        </w:rPr>
        <w:t xml:space="preserve"> State of Michigan </w:t>
      </w:r>
      <w:r w:rsidR="000A7594" w:rsidRPr="002A06A0">
        <w:rPr>
          <w:rFonts w:cs="ArialMT"/>
          <w:color w:val="000000"/>
        </w:rPr>
        <w:t xml:space="preserve">Safety Performance measures </w:t>
      </w:r>
      <w:r w:rsidR="00FA3E46" w:rsidRPr="002A06A0">
        <w:rPr>
          <w:rFonts w:cs="ArialMT"/>
          <w:color w:val="000000"/>
        </w:rPr>
        <w:t xml:space="preserve">and targets </w:t>
      </w:r>
      <w:r w:rsidR="000A7594" w:rsidRPr="002A06A0">
        <w:rPr>
          <w:rFonts w:cs="ArialMT"/>
          <w:color w:val="000000"/>
        </w:rPr>
        <w:t xml:space="preserve">on </w:t>
      </w:r>
      <w:r w:rsidR="000A7594" w:rsidRPr="00AE5D4E">
        <w:rPr>
          <w:rFonts w:cs="ArialMT"/>
        </w:rPr>
        <w:t>January</w:t>
      </w:r>
      <w:r w:rsidR="00AE5D4E" w:rsidRPr="00AE5D4E">
        <w:rPr>
          <w:rFonts w:cs="ArialMT"/>
        </w:rPr>
        <w:t xml:space="preserve"> 23, </w:t>
      </w:r>
      <w:r w:rsidR="000A7594" w:rsidRPr="002A06A0">
        <w:rPr>
          <w:rFonts w:cs="ArialMT"/>
          <w:color w:val="000000"/>
        </w:rPr>
        <w:t>2018, and submitted them to M</w:t>
      </w:r>
      <w:r w:rsidR="00FA3E46" w:rsidRPr="002A06A0">
        <w:rPr>
          <w:rFonts w:cs="ArialMT"/>
          <w:color w:val="000000"/>
        </w:rPr>
        <w:t xml:space="preserve">ichigan Department of Transportation. </w:t>
      </w:r>
      <w:r w:rsidR="000A7594" w:rsidRPr="002A06A0">
        <w:rPr>
          <w:rFonts w:cs="ArialMT"/>
          <w:color w:val="000000"/>
        </w:rPr>
        <w:t>The following 2018 safe</w:t>
      </w:r>
      <w:r w:rsidR="00FA3E46" w:rsidRPr="002A06A0">
        <w:rPr>
          <w:rFonts w:cs="ArialMT"/>
          <w:color w:val="000000"/>
        </w:rPr>
        <w:t xml:space="preserve">ty targets were adopted for the </w:t>
      </w:r>
      <w:r>
        <w:rPr>
          <w:rFonts w:cs="ArialMT"/>
          <w:color w:val="000000"/>
        </w:rPr>
        <w:t>NATS</w:t>
      </w:r>
      <w:r w:rsidR="000A7594" w:rsidRPr="002A06A0">
        <w:rPr>
          <w:rFonts w:cs="ArialMT"/>
          <w:color w:val="000000"/>
        </w:rPr>
        <w:t xml:space="preserve"> area:</w:t>
      </w:r>
    </w:p>
    <w:p w:rsidR="002A06A0" w:rsidRPr="002A06A0" w:rsidRDefault="002A06A0" w:rsidP="002A06A0">
      <w:pPr>
        <w:autoSpaceDE w:val="0"/>
        <w:autoSpaceDN w:val="0"/>
        <w:adjustRightInd w:val="0"/>
        <w:spacing w:after="0" w:line="276" w:lineRule="auto"/>
        <w:rPr>
          <w:rFonts w:cs="ArialMT"/>
          <w:color w:val="000000"/>
        </w:rPr>
      </w:pPr>
    </w:p>
    <w:p w:rsidR="000A7594" w:rsidRPr="002A06A0" w:rsidRDefault="000A7594" w:rsidP="002A06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ArialMT"/>
          <w:color w:val="000000"/>
        </w:rPr>
      </w:pPr>
      <w:r w:rsidRPr="002A06A0">
        <w:rPr>
          <w:rFonts w:cs="ArialMT"/>
          <w:color w:val="000000"/>
        </w:rPr>
        <w:t xml:space="preserve">Number of traffic fatalities: </w:t>
      </w:r>
      <w:r w:rsidR="00FA3E46" w:rsidRPr="002A06A0">
        <w:rPr>
          <w:rFonts w:cs="ArialMT"/>
          <w:color w:val="000000"/>
        </w:rPr>
        <w:t>1003.2</w:t>
      </w:r>
    </w:p>
    <w:p w:rsidR="000A7594" w:rsidRPr="002A06A0" w:rsidRDefault="000A7594" w:rsidP="002A06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ArialMT"/>
          <w:color w:val="000000"/>
        </w:rPr>
      </w:pPr>
      <w:r w:rsidRPr="002A06A0">
        <w:rPr>
          <w:rFonts w:cs="ArialMT"/>
          <w:color w:val="000000"/>
        </w:rPr>
        <w:t>Fatality rate (fatal crashes per 100 million vehicle</w:t>
      </w:r>
      <w:r w:rsidR="00FA3E46" w:rsidRPr="002A06A0">
        <w:rPr>
          <w:rFonts w:cs="ArialMT"/>
          <w:color w:val="000000"/>
        </w:rPr>
        <w:t xml:space="preserve"> miles travelled): 1.02</w:t>
      </w:r>
      <w:r w:rsidRPr="002A06A0">
        <w:rPr>
          <w:rFonts w:cs="ArialMT"/>
          <w:color w:val="000000"/>
        </w:rPr>
        <w:t xml:space="preserve"> per 100M VM</w:t>
      </w:r>
    </w:p>
    <w:p w:rsidR="000A7594" w:rsidRPr="002A06A0" w:rsidRDefault="000A7594" w:rsidP="002A06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ArialMT"/>
          <w:color w:val="000000"/>
        </w:rPr>
      </w:pPr>
      <w:r w:rsidRPr="002A06A0">
        <w:rPr>
          <w:rFonts w:cs="ArialMT"/>
          <w:color w:val="000000"/>
        </w:rPr>
        <w:t xml:space="preserve">Serious injury crashes: </w:t>
      </w:r>
      <w:r w:rsidR="00FA3E46" w:rsidRPr="002A06A0">
        <w:rPr>
          <w:rFonts w:cs="ArialMT"/>
          <w:color w:val="000000"/>
        </w:rPr>
        <w:t>5,136.4</w:t>
      </w:r>
    </w:p>
    <w:p w:rsidR="000A7594" w:rsidRPr="002A06A0" w:rsidRDefault="000A7594" w:rsidP="002A06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ArialMT"/>
          <w:color w:val="000000"/>
        </w:rPr>
      </w:pPr>
      <w:r w:rsidRPr="002A06A0">
        <w:rPr>
          <w:rFonts w:cs="ArialMT"/>
          <w:color w:val="000000"/>
        </w:rPr>
        <w:t>Serious injury rate (number of serious injury crashes per 100 million vehicle miles</w:t>
      </w:r>
    </w:p>
    <w:p w:rsidR="000A7594" w:rsidRPr="002A06A0" w:rsidRDefault="000A7594" w:rsidP="002A06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ArialMT"/>
          <w:color w:val="000000"/>
        </w:rPr>
      </w:pPr>
      <w:r w:rsidRPr="002A06A0">
        <w:rPr>
          <w:rFonts w:cs="ArialMT"/>
          <w:color w:val="000000"/>
        </w:rPr>
        <w:t xml:space="preserve">travelled): </w:t>
      </w:r>
      <w:r w:rsidR="00FA3E46" w:rsidRPr="002A06A0">
        <w:rPr>
          <w:rFonts w:cs="ArialMT"/>
          <w:color w:val="000000"/>
        </w:rPr>
        <w:t xml:space="preserve">5.23 </w:t>
      </w:r>
      <w:r w:rsidRPr="002A06A0">
        <w:rPr>
          <w:rFonts w:cs="ArialMT"/>
          <w:color w:val="000000"/>
        </w:rPr>
        <w:t>per 100 million VMT</w:t>
      </w:r>
    </w:p>
    <w:p w:rsidR="000A7594" w:rsidRPr="002A06A0" w:rsidRDefault="000A7594" w:rsidP="002A06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ArialMT"/>
          <w:color w:val="000000"/>
        </w:rPr>
      </w:pPr>
      <w:r w:rsidRPr="002A06A0">
        <w:rPr>
          <w:rFonts w:cs="ArialMT"/>
          <w:color w:val="000000"/>
        </w:rPr>
        <w:t>Non-motorized fata</w:t>
      </w:r>
      <w:r w:rsidR="00FA3E46" w:rsidRPr="002A06A0">
        <w:rPr>
          <w:rFonts w:cs="ArialMT"/>
          <w:color w:val="000000"/>
        </w:rPr>
        <w:t>lities and serious injuries: 743.6</w:t>
      </w:r>
    </w:p>
    <w:p w:rsidR="00FA3E46" w:rsidRPr="002A06A0" w:rsidRDefault="00FA3E46" w:rsidP="002A06A0">
      <w:pPr>
        <w:pStyle w:val="ListParagraph"/>
        <w:autoSpaceDE w:val="0"/>
        <w:autoSpaceDN w:val="0"/>
        <w:adjustRightInd w:val="0"/>
        <w:spacing w:after="0" w:line="276" w:lineRule="auto"/>
        <w:rPr>
          <w:rFonts w:cs="ArialMT"/>
          <w:color w:val="000000"/>
        </w:rPr>
      </w:pPr>
    </w:p>
    <w:p w:rsidR="000A7594" w:rsidRPr="002A06A0" w:rsidRDefault="000A7594" w:rsidP="002A06A0">
      <w:pPr>
        <w:autoSpaceDE w:val="0"/>
        <w:autoSpaceDN w:val="0"/>
        <w:adjustRightInd w:val="0"/>
        <w:spacing w:after="0" w:line="276" w:lineRule="auto"/>
        <w:rPr>
          <w:rFonts w:cs="ArialMT"/>
          <w:color w:val="000000"/>
        </w:rPr>
      </w:pPr>
      <w:r w:rsidRPr="002A06A0">
        <w:rPr>
          <w:rFonts w:cs="ArialMT"/>
          <w:color w:val="000000"/>
        </w:rPr>
        <w:t xml:space="preserve">The </w:t>
      </w:r>
      <w:r w:rsidR="00FA3E46" w:rsidRPr="002A06A0">
        <w:rPr>
          <w:rFonts w:cs="ArialMT"/>
          <w:color w:val="000000"/>
        </w:rPr>
        <w:t xml:space="preserve">staff at SWMPC and </w:t>
      </w:r>
      <w:r w:rsidR="00593080">
        <w:rPr>
          <w:rFonts w:cs="ArialMT"/>
          <w:color w:val="000000"/>
        </w:rPr>
        <w:t>NATS</w:t>
      </w:r>
      <w:r w:rsidR="00FA3E46" w:rsidRPr="002A06A0">
        <w:rPr>
          <w:rFonts w:cs="ArialMT"/>
          <w:color w:val="000000"/>
        </w:rPr>
        <w:t xml:space="preserve"> </w:t>
      </w:r>
      <w:r w:rsidRPr="002A06A0">
        <w:rPr>
          <w:rFonts w:cs="ArialMT"/>
          <w:color w:val="000000"/>
        </w:rPr>
        <w:t xml:space="preserve">continues to work closely with </w:t>
      </w:r>
      <w:r w:rsidR="00FA3E46" w:rsidRPr="002A06A0">
        <w:rPr>
          <w:rFonts w:cs="ArialMT"/>
          <w:color w:val="000000"/>
        </w:rPr>
        <w:t xml:space="preserve">MDOT </w:t>
      </w:r>
      <w:r w:rsidRPr="002A06A0">
        <w:rPr>
          <w:rFonts w:cs="ArialMT"/>
          <w:color w:val="000000"/>
        </w:rPr>
        <w:t xml:space="preserve">to develop </w:t>
      </w:r>
      <w:r w:rsidR="00FA3E46" w:rsidRPr="002A06A0">
        <w:rPr>
          <w:rFonts w:cs="ArialMT"/>
          <w:color w:val="000000"/>
        </w:rPr>
        <w:t xml:space="preserve">state targets for the PM2, PM3, </w:t>
      </w:r>
      <w:r w:rsidR="004D6D2E">
        <w:rPr>
          <w:rFonts w:cs="ArialMT"/>
          <w:color w:val="000000"/>
        </w:rPr>
        <w:t>and CMAQ measures, and will adopt</w:t>
      </w:r>
      <w:r w:rsidRPr="002A06A0">
        <w:rPr>
          <w:rFonts w:cs="ArialMT"/>
          <w:color w:val="000000"/>
        </w:rPr>
        <w:t xml:space="preserve"> the targets </w:t>
      </w:r>
      <w:r w:rsidR="00FA3E46" w:rsidRPr="002A06A0">
        <w:rPr>
          <w:rFonts w:cs="ArialMT"/>
          <w:color w:val="000000"/>
        </w:rPr>
        <w:t>prior to the May 20, 2019</w:t>
      </w:r>
      <w:r w:rsidRPr="002A06A0">
        <w:rPr>
          <w:rFonts w:cs="ArialMT"/>
          <w:color w:val="000000"/>
        </w:rPr>
        <w:t xml:space="preserve"> deadline. In the future, TIPs will include adopted regional targets for all thr</w:t>
      </w:r>
      <w:r w:rsidR="002A06A0">
        <w:rPr>
          <w:rFonts w:cs="ArialMT"/>
          <w:color w:val="000000"/>
        </w:rPr>
        <w:t xml:space="preserve">ee of the </w:t>
      </w:r>
      <w:r w:rsidRPr="002A06A0">
        <w:rPr>
          <w:rFonts w:cs="ArialMT"/>
          <w:color w:val="000000"/>
        </w:rPr>
        <w:t>performance measure categories.</w:t>
      </w:r>
    </w:p>
    <w:p w:rsidR="00FA3E46" w:rsidRPr="002A06A0" w:rsidRDefault="00FA3E46" w:rsidP="002A06A0">
      <w:pPr>
        <w:autoSpaceDE w:val="0"/>
        <w:autoSpaceDN w:val="0"/>
        <w:adjustRightInd w:val="0"/>
        <w:spacing w:after="0" w:line="276" w:lineRule="auto"/>
        <w:rPr>
          <w:rFonts w:cs="ArialMT"/>
          <w:color w:val="000000"/>
        </w:rPr>
      </w:pPr>
    </w:p>
    <w:p w:rsidR="000A7594" w:rsidRPr="002A06A0" w:rsidRDefault="000A7594" w:rsidP="002A06A0">
      <w:pPr>
        <w:autoSpaceDE w:val="0"/>
        <w:autoSpaceDN w:val="0"/>
        <w:adjustRightInd w:val="0"/>
        <w:spacing w:after="0" w:line="276" w:lineRule="auto"/>
        <w:rPr>
          <w:rFonts w:cs="ArialMT"/>
          <w:color w:val="000000"/>
        </w:rPr>
      </w:pPr>
      <w:r w:rsidRPr="002A06A0">
        <w:rPr>
          <w:rFonts w:cs="ArialMT"/>
          <w:color w:val="000000"/>
        </w:rPr>
        <w:t xml:space="preserve">The </w:t>
      </w:r>
      <w:r w:rsidR="00FA3E46" w:rsidRPr="002A06A0">
        <w:rPr>
          <w:rFonts w:cs="ArialMT"/>
          <w:color w:val="000000"/>
        </w:rPr>
        <w:t xml:space="preserve">upcoming </w:t>
      </w:r>
      <w:r w:rsidR="00BB660E">
        <w:rPr>
          <w:rFonts w:cs="ArialMT"/>
          <w:color w:val="000000"/>
        </w:rPr>
        <w:t xml:space="preserve">NATS </w:t>
      </w:r>
      <w:r w:rsidR="00FA3E46" w:rsidRPr="002A06A0">
        <w:rPr>
          <w:rFonts w:cs="ArialMT"/>
          <w:color w:val="000000"/>
        </w:rPr>
        <w:t xml:space="preserve">2045 Long Range Transportation Plan (LRP) </w:t>
      </w:r>
      <w:r w:rsidRPr="002A06A0">
        <w:rPr>
          <w:rFonts w:cs="ArialMT"/>
          <w:color w:val="000000"/>
        </w:rPr>
        <w:t>includes an overarching goal related to safety—</w:t>
      </w:r>
      <w:r w:rsidR="00FA3E46" w:rsidRPr="002A06A0">
        <w:rPr>
          <w:rFonts w:cs="ArialMT"/>
          <w:color w:val="000000"/>
        </w:rPr>
        <w:t xml:space="preserve">the </w:t>
      </w:r>
      <w:r w:rsidR="002A06A0">
        <w:rPr>
          <w:rFonts w:cs="ArialMT"/>
          <w:color w:val="000000"/>
        </w:rPr>
        <w:t xml:space="preserve">Guiding Principle of </w:t>
      </w:r>
      <w:r w:rsidR="00FA3E46" w:rsidRPr="002A06A0">
        <w:rPr>
          <w:rFonts w:cs="ArialMT"/>
          <w:color w:val="000000"/>
        </w:rPr>
        <w:t>Safety</w:t>
      </w:r>
      <w:r w:rsidRPr="002A06A0">
        <w:rPr>
          <w:rFonts w:cs="ArialMT"/>
          <w:color w:val="000000"/>
        </w:rPr>
        <w:t xml:space="preserve">, as well as </w:t>
      </w:r>
      <w:r w:rsidR="00FA3E46" w:rsidRPr="002A06A0">
        <w:rPr>
          <w:rFonts w:cs="ArialMT"/>
          <w:color w:val="000000"/>
        </w:rPr>
        <w:t xml:space="preserve">strategies (actions) </w:t>
      </w:r>
      <w:r w:rsidR="00593080">
        <w:rPr>
          <w:rFonts w:cs="ArialMT"/>
          <w:color w:val="000000"/>
        </w:rPr>
        <w:t>NATS</w:t>
      </w:r>
      <w:r w:rsidR="00FA3E46" w:rsidRPr="002A06A0">
        <w:rPr>
          <w:rFonts w:cs="ArialMT"/>
          <w:color w:val="000000"/>
        </w:rPr>
        <w:t xml:space="preserve"> will employ to ensure that </w:t>
      </w:r>
      <w:r w:rsidR="00FA3E46" w:rsidRPr="002A06A0">
        <w:rPr>
          <w:rFonts w:cs="ArialMT"/>
          <w:color w:val="000000"/>
        </w:rPr>
        <w:lastRenderedPageBreak/>
        <w:t xml:space="preserve">the </w:t>
      </w:r>
      <w:r w:rsidRPr="002A06A0">
        <w:rPr>
          <w:rFonts w:cs="ArialMT"/>
          <w:color w:val="000000"/>
        </w:rPr>
        <w:t>desired safety outcomes are met. In addition, the five federa</w:t>
      </w:r>
      <w:r w:rsidR="00FA3E46" w:rsidRPr="002A06A0">
        <w:rPr>
          <w:rFonts w:cs="ArialMT"/>
          <w:color w:val="000000"/>
        </w:rPr>
        <w:t xml:space="preserve">lly required safety performance </w:t>
      </w:r>
      <w:r w:rsidRPr="002A06A0">
        <w:rPr>
          <w:rFonts w:cs="ArialMT"/>
          <w:color w:val="000000"/>
        </w:rPr>
        <w:t xml:space="preserve">measures and targets are included in the </w:t>
      </w:r>
      <w:r w:rsidR="00FA3E46" w:rsidRPr="002A06A0">
        <w:rPr>
          <w:rFonts w:cs="ArialMT"/>
          <w:color w:val="000000"/>
        </w:rPr>
        <w:t>2045 LRP a</w:t>
      </w:r>
      <w:r w:rsidR="00ED7F15" w:rsidRPr="002A06A0">
        <w:rPr>
          <w:rFonts w:cs="ArialMT"/>
          <w:color w:val="000000"/>
        </w:rPr>
        <w:t xml:space="preserve">long with the existing conditions and performance trends for all of the performance measures. </w:t>
      </w:r>
    </w:p>
    <w:p w:rsidR="000A7594" w:rsidRPr="002A06A0" w:rsidRDefault="00ED7F15" w:rsidP="002A06A0">
      <w:pPr>
        <w:autoSpaceDE w:val="0"/>
        <w:autoSpaceDN w:val="0"/>
        <w:adjustRightInd w:val="0"/>
        <w:spacing w:after="0" w:line="276" w:lineRule="auto"/>
      </w:pPr>
      <w:r w:rsidRPr="002A06A0">
        <w:rPr>
          <w:rFonts w:cs="ArialMT"/>
          <w:color w:val="000000"/>
        </w:rPr>
        <w:t xml:space="preserve">In addition to the LRP, there are several studies that have been completed that directly address safety issues a propose strategies to improve safety within the region.  These studies include the Michigan Strategic Highway Safety Plan and the Southwest Region Local Safety Plan. </w:t>
      </w:r>
    </w:p>
    <w:p w:rsidR="00ED7F15" w:rsidRPr="00162102" w:rsidRDefault="00ED7F15" w:rsidP="00ED7F1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5DAB"/>
          <w:sz w:val="24"/>
          <w:szCs w:val="24"/>
        </w:rPr>
      </w:pPr>
    </w:p>
    <w:p w:rsidR="00ED7F15" w:rsidRPr="00162102" w:rsidRDefault="00ED7F15" w:rsidP="00ED7F15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5DAB"/>
          <w:sz w:val="28"/>
          <w:szCs w:val="24"/>
        </w:rPr>
      </w:pPr>
      <w:r w:rsidRPr="00162102">
        <w:rPr>
          <w:rFonts w:cs="Arial"/>
          <w:iCs/>
          <w:color w:val="005DAB"/>
          <w:sz w:val="28"/>
          <w:szCs w:val="24"/>
        </w:rPr>
        <w:t>Anticipated Effect of the Safety Performance Measures</w:t>
      </w:r>
    </w:p>
    <w:p w:rsidR="00ED7F15" w:rsidRDefault="00ED7F15" w:rsidP="00ED7F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5DAB"/>
          <w:sz w:val="24"/>
          <w:szCs w:val="24"/>
        </w:rPr>
      </w:pPr>
    </w:p>
    <w:p w:rsidR="00AE47A2" w:rsidRDefault="00AE47A2" w:rsidP="00BC730A">
      <w:pPr>
        <w:autoSpaceDE w:val="0"/>
        <w:autoSpaceDN w:val="0"/>
        <w:adjustRightInd w:val="0"/>
        <w:spacing w:after="0" w:line="276" w:lineRule="auto"/>
        <w:jc w:val="both"/>
        <w:rPr>
          <w:rFonts w:cs="ArialMT"/>
        </w:rPr>
      </w:pPr>
      <w:r w:rsidRPr="00BC730A">
        <w:rPr>
          <w:rFonts w:cs="ArialMT"/>
        </w:rPr>
        <w:t>The 2017-2020 TIP is anticipated to have a posi</w:t>
      </w:r>
      <w:r w:rsidR="009A2CD2" w:rsidRPr="00BC730A">
        <w:rPr>
          <w:rFonts w:cs="ArialMT"/>
        </w:rPr>
        <w:t xml:space="preserve">tive effect towards meeting </w:t>
      </w:r>
      <w:r w:rsidR="00593080">
        <w:rPr>
          <w:rFonts w:cs="ArialMT"/>
        </w:rPr>
        <w:t>NATS</w:t>
      </w:r>
      <w:r w:rsidR="00BC730A">
        <w:rPr>
          <w:rFonts w:cs="ArialMT"/>
        </w:rPr>
        <w:t xml:space="preserve"> </w:t>
      </w:r>
      <w:r w:rsidRPr="00BC730A">
        <w:rPr>
          <w:rFonts w:cs="ArialMT"/>
        </w:rPr>
        <w:t xml:space="preserve">established safety performance targets. The TIP reflects </w:t>
      </w:r>
      <w:r w:rsidR="00BB660E" w:rsidRPr="00BB660E">
        <w:rPr>
          <w:rFonts w:cs="ArialMT"/>
        </w:rPr>
        <w:t>$74,746</w:t>
      </w:r>
      <w:r w:rsidRPr="00BB660E">
        <w:rPr>
          <w:rFonts w:cs="ArialMT"/>
        </w:rPr>
        <w:t xml:space="preserve"> </w:t>
      </w:r>
      <w:r w:rsidRPr="00BC730A">
        <w:rPr>
          <w:rFonts w:cs="ArialMT"/>
        </w:rPr>
        <w:t xml:space="preserve">in FHWA </w:t>
      </w:r>
      <w:r w:rsidR="00BC730A">
        <w:rPr>
          <w:rFonts w:cs="ArialMT"/>
        </w:rPr>
        <w:t xml:space="preserve">Safety </w:t>
      </w:r>
      <w:r w:rsidRPr="00BC730A">
        <w:rPr>
          <w:rFonts w:cs="ArialMT"/>
        </w:rPr>
        <w:t xml:space="preserve">funds.  </w:t>
      </w:r>
      <w:r w:rsidR="009A2CD2" w:rsidRPr="00BC730A">
        <w:rPr>
          <w:rFonts w:cs="ArialMT"/>
        </w:rPr>
        <w:t xml:space="preserve">These </w:t>
      </w:r>
      <w:r w:rsidRPr="00BC730A">
        <w:rPr>
          <w:rFonts w:cs="ArialMT"/>
        </w:rPr>
        <w:t>projects address both existing high-incident locations (react</w:t>
      </w:r>
      <w:r w:rsidR="00BC730A" w:rsidRPr="00BC730A">
        <w:rPr>
          <w:rFonts w:cs="ArialMT"/>
        </w:rPr>
        <w:t>ive p</w:t>
      </w:r>
      <w:r w:rsidR="00985670">
        <w:rPr>
          <w:rFonts w:cs="ArialMT"/>
        </w:rPr>
        <w:t xml:space="preserve">rojects) and proactive projects </w:t>
      </w:r>
      <w:r w:rsidRPr="00BC730A">
        <w:rPr>
          <w:rFonts w:cs="ArialMT"/>
        </w:rPr>
        <w:t>that pre-emptively address safety</w:t>
      </w:r>
      <w:r w:rsidR="009A2CD2" w:rsidRPr="00BC730A">
        <w:rPr>
          <w:rFonts w:cs="ArialMT"/>
        </w:rPr>
        <w:t>.</w:t>
      </w:r>
      <w:r w:rsidRPr="00BC730A">
        <w:rPr>
          <w:rFonts w:cs="ArialMT"/>
        </w:rPr>
        <w:t xml:space="preserve"> </w:t>
      </w:r>
      <w:r w:rsidR="00BB660E">
        <w:rPr>
          <w:rFonts w:cs="ArialMT"/>
        </w:rPr>
        <w:t>p</w:t>
      </w:r>
      <w:r w:rsidR="00162102">
        <w:rPr>
          <w:rFonts w:cs="ArialMT"/>
        </w:rPr>
        <w:t xml:space="preserve">rojects utilizing Surface Transportation Funding </w:t>
      </w:r>
      <w:r w:rsidR="00985670">
        <w:rPr>
          <w:rFonts w:cs="ArialMT"/>
        </w:rPr>
        <w:t>(STP) also address safety.</w:t>
      </w:r>
    </w:p>
    <w:p w:rsidR="00BC730A" w:rsidRPr="00BC730A" w:rsidRDefault="00BB660E" w:rsidP="00BC730A">
      <w:pPr>
        <w:autoSpaceDE w:val="0"/>
        <w:autoSpaceDN w:val="0"/>
        <w:adjustRightInd w:val="0"/>
        <w:spacing w:after="0" w:line="276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>T</w:t>
      </w:r>
      <w:r w:rsidR="00BC730A" w:rsidRPr="00BC730A">
        <w:rPr>
          <w:rFonts w:cs="ArialMT"/>
          <w:color w:val="000000"/>
        </w:rPr>
        <w:t xml:space="preserve">he member communities that make up </w:t>
      </w:r>
      <w:r w:rsidR="00593080">
        <w:rPr>
          <w:rFonts w:cs="ArialMT"/>
          <w:color w:val="000000"/>
        </w:rPr>
        <w:t>NATS</w:t>
      </w:r>
      <w:r>
        <w:rPr>
          <w:rFonts w:cs="ArialMT"/>
          <w:color w:val="000000"/>
        </w:rPr>
        <w:t xml:space="preserve"> are</w:t>
      </w:r>
      <w:r w:rsidR="00BC730A" w:rsidRPr="00BC730A">
        <w:rPr>
          <w:rFonts w:cs="ArialMT"/>
          <w:color w:val="000000"/>
        </w:rPr>
        <w:t xml:space="preserve"> committed to further improving transportation safety.  This is reflected in the importance of safety-related scoring criteria included in the </w:t>
      </w:r>
      <w:r w:rsidR="00593080">
        <w:rPr>
          <w:rFonts w:cs="ArialMT"/>
          <w:color w:val="000000"/>
        </w:rPr>
        <w:t>NATS</w:t>
      </w:r>
      <w:r w:rsidR="00BC730A" w:rsidRPr="00BC730A">
        <w:rPr>
          <w:rFonts w:cs="ArialMT"/>
          <w:color w:val="000000"/>
        </w:rPr>
        <w:t xml:space="preserve"> solicitation of projects and in the projects that are ultimately programed into the TIP.</w:t>
      </w:r>
      <w:r w:rsidR="00985670">
        <w:rPr>
          <w:rFonts w:cs="ArialMT"/>
          <w:color w:val="000000"/>
        </w:rPr>
        <w:t xml:space="preserve"> </w:t>
      </w:r>
    </w:p>
    <w:p w:rsidR="009A2CD2" w:rsidRDefault="002A06A0" w:rsidP="009A2C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151130</wp:posOffset>
                </wp:positionV>
                <wp:extent cx="3078480" cy="1404620"/>
                <wp:effectExtent l="0" t="0" r="2667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D4E" w:rsidRPr="003E7AA1" w:rsidRDefault="00AE5D4E" w:rsidP="003E7AA1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3E7AA1">
                              <w:rPr>
                                <w:i/>
                                <w:sz w:val="20"/>
                              </w:rPr>
                              <w:t>“A CRF should be regarded as a generic estimate of the effectiveness of a countermeasure. The estimate is a useful guide, but it remains necessary to apply engineering judgment and to consider site-specific environmental, traffic volume, traffic mix, geometric, and operational conditions, which will affect the safety impact of a countermeasure.”</w:t>
                            </w:r>
                          </w:p>
                          <w:p w:rsidR="00AE5D4E" w:rsidRPr="003E7AA1" w:rsidRDefault="00AE5D4E" w:rsidP="003E7AA1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3E7AA1">
                              <w:rPr>
                                <w:sz w:val="18"/>
                              </w:rPr>
                              <w:t>FHWA CFR Desktop Reference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49pt;margin-top:11.9pt;width:242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" fillcolor="#deeaf6 [660]">
                <v:textbox style="mso-fit-shape-to-text:t">
                  <w:txbxContent>
                    <w:p w:rsidR="00AE5D4E" w:rsidRPr="003E7AA1" w:rsidRDefault="00AE5D4E" w:rsidP="003E7AA1">
                      <w:pPr>
                        <w:rPr>
                          <w:i/>
                          <w:sz w:val="20"/>
                        </w:rPr>
                      </w:pPr>
                      <w:r w:rsidRPr="003E7AA1">
                        <w:rPr>
                          <w:i/>
                          <w:sz w:val="20"/>
                        </w:rPr>
                        <w:t>“A CRF should be regarded as a generic estimate of the effectiveness of a countermeasure. The estimate is a useful guide, but it remains necessary to apply engineering judgment and to consider site-specific environmental, traffic volume, traffic mix, geometric, and operational conditions, which will affect the safety impact of a countermeasure.”</w:t>
                      </w:r>
                    </w:p>
                    <w:p w:rsidR="00AE5D4E" w:rsidRPr="003E7AA1" w:rsidRDefault="00AE5D4E" w:rsidP="003E7AA1">
                      <w:pPr>
                        <w:jc w:val="right"/>
                        <w:rPr>
                          <w:sz w:val="18"/>
                        </w:rPr>
                      </w:pPr>
                      <w:r w:rsidRPr="003E7AA1">
                        <w:rPr>
                          <w:sz w:val="18"/>
                        </w:rPr>
                        <w:t>FHWA CFR Desktop Reference Guide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7AA1" w:rsidRDefault="00985670" w:rsidP="001D49F2">
      <w:pPr>
        <w:spacing w:after="0"/>
      </w:pPr>
      <w:r>
        <w:t>Each project that is programed into the TIP is reviewed to quantify their effects on safety.  (See Table on following page)  The SWMPC staff</w:t>
      </w:r>
      <w:r w:rsidR="003E7AA1">
        <w:t xml:space="preserve"> analyzes each of the projects </w:t>
      </w:r>
      <w:r>
        <w:t xml:space="preserve">utilizing FHWA’s Crash Reduction Factor Desktop Reference Guide to estimate </w:t>
      </w:r>
      <w:r w:rsidR="001D49F2">
        <w:t>the effectiveness of each project</w:t>
      </w:r>
      <w:r>
        <w:t xml:space="preserve">. </w:t>
      </w:r>
      <w:r w:rsidR="001D49F2">
        <w:t xml:space="preserve"> Crash Reduction Factors (CRF), are estimates of how a certain safety countermeasures will reduce crashes.  </w:t>
      </w:r>
      <w:r w:rsidR="003E7AA1">
        <w:t xml:space="preserve">Below is a summary of the safety countermeasures included in the </w:t>
      </w:r>
      <w:r w:rsidR="00593080">
        <w:t>NATS</w:t>
      </w:r>
      <w:r w:rsidR="003E7AA1">
        <w:t xml:space="preserve"> 2017-2020 projects. </w:t>
      </w:r>
    </w:p>
    <w:p w:rsidR="006D1444" w:rsidRDefault="006D1444" w:rsidP="001D49F2">
      <w:pPr>
        <w:spacing w:after="0"/>
      </w:pPr>
    </w:p>
    <w:p w:rsidR="003E7AA1" w:rsidRPr="006D1444" w:rsidRDefault="00593080" w:rsidP="001D49F2">
      <w:pPr>
        <w:spacing w:after="0"/>
        <w:rPr>
          <w:b/>
          <w:sz w:val="20"/>
        </w:rPr>
      </w:pPr>
      <w:r>
        <w:rPr>
          <w:b/>
          <w:sz w:val="20"/>
        </w:rPr>
        <w:t>NATS</w:t>
      </w:r>
      <w:r w:rsidR="006D1444" w:rsidRPr="006D1444">
        <w:rPr>
          <w:b/>
          <w:sz w:val="20"/>
        </w:rPr>
        <w:t xml:space="preserve"> 2017-2020 Local Projects</w:t>
      </w:r>
    </w:p>
    <w:tbl>
      <w:tblPr>
        <w:tblStyle w:val="GridTable1Light-Accent1"/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795"/>
        <w:gridCol w:w="1260"/>
      </w:tblGrid>
      <w:tr w:rsidR="003E7AA1" w:rsidTr="00BC5DED">
        <w:trPr>
          <w:trHeight w:val="290"/>
        </w:trPr>
        <w:tc>
          <w:tcPr>
            <w:tcW w:w="1795" w:type="dxa"/>
            <w:shd w:val="clear" w:color="auto" w:fill="DEEAF6" w:themeFill="accent1" w:themeFillTint="33"/>
          </w:tcPr>
          <w:p w:rsidR="003E7AA1" w:rsidRPr="00BC5DED" w:rsidRDefault="003E7AA1" w:rsidP="002A06A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DED">
              <w:rPr>
                <w:rFonts w:ascii="Calibri" w:hAnsi="Calibri" w:cs="Calibri"/>
                <w:b/>
                <w:color w:val="000000"/>
              </w:rPr>
              <w:t>Countermeasure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3E7AA1" w:rsidRDefault="003E7AA1" w:rsidP="002A06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CRF</w:t>
            </w:r>
          </w:p>
        </w:tc>
      </w:tr>
      <w:tr w:rsidR="003E7AA1" w:rsidTr="002A06A0">
        <w:trPr>
          <w:trHeight w:val="290"/>
        </w:trPr>
        <w:tc>
          <w:tcPr>
            <w:tcW w:w="1795" w:type="dxa"/>
          </w:tcPr>
          <w:p w:rsidR="003E7AA1" w:rsidRDefault="002A06A0" w:rsidP="002A06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3E7AA1">
              <w:rPr>
                <w:rFonts w:ascii="Calibri" w:hAnsi="Calibri" w:cs="Calibri"/>
                <w:color w:val="000000"/>
              </w:rPr>
              <w:t>Crosswalks</w:t>
            </w:r>
          </w:p>
        </w:tc>
        <w:tc>
          <w:tcPr>
            <w:tcW w:w="1260" w:type="dxa"/>
          </w:tcPr>
          <w:p w:rsidR="003E7AA1" w:rsidRDefault="003E7AA1" w:rsidP="002A06A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25.0%</w:t>
            </w:r>
          </w:p>
        </w:tc>
      </w:tr>
      <w:tr w:rsidR="003E7AA1" w:rsidTr="002A06A0">
        <w:trPr>
          <w:trHeight w:val="290"/>
        </w:trPr>
        <w:tc>
          <w:tcPr>
            <w:tcW w:w="1795" w:type="dxa"/>
          </w:tcPr>
          <w:p w:rsidR="003E7AA1" w:rsidRDefault="003E7AA1" w:rsidP="002A06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Bike lanes</w:t>
            </w:r>
          </w:p>
        </w:tc>
        <w:tc>
          <w:tcPr>
            <w:tcW w:w="1260" w:type="dxa"/>
          </w:tcPr>
          <w:p w:rsidR="003E7AA1" w:rsidRDefault="003E7AA1" w:rsidP="002A06A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36.0%</w:t>
            </w:r>
          </w:p>
        </w:tc>
      </w:tr>
      <w:tr w:rsidR="003E7AA1" w:rsidTr="002A06A0">
        <w:trPr>
          <w:trHeight w:val="290"/>
        </w:trPr>
        <w:tc>
          <w:tcPr>
            <w:tcW w:w="1795" w:type="dxa"/>
          </w:tcPr>
          <w:p w:rsidR="003E7AA1" w:rsidRDefault="003E7AA1" w:rsidP="002A06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Resurface</w:t>
            </w:r>
          </w:p>
        </w:tc>
        <w:tc>
          <w:tcPr>
            <w:tcW w:w="1260" w:type="dxa"/>
          </w:tcPr>
          <w:p w:rsidR="003E7AA1" w:rsidRDefault="003E7AA1" w:rsidP="002A06A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33.0%</w:t>
            </w:r>
          </w:p>
        </w:tc>
      </w:tr>
      <w:tr w:rsidR="003E7AA1" w:rsidTr="002A06A0">
        <w:trPr>
          <w:trHeight w:val="290"/>
        </w:trPr>
        <w:tc>
          <w:tcPr>
            <w:tcW w:w="1795" w:type="dxa"/>
          </w:tcPr>
          <w:p w:rsidR="003E7AA1" w:rsidRDefault="003E7AA1" w:rsidP="002A06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Shoulder</w:t>
            </w:r>
          </w:p>
        </w:tc>
        <w:tc>
          <w:tcPr>
            <w:tcW w:w="1260" w:type="dxa"/>
          </w:tcPr>
          <w:p w:rsidR="003E7AA1" w:rsidRDefault="003E7AA1" w:rsidP="002A06A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20.0%</w:t>
            </w:r>
          </w:p>
        </w:tc>
      </w:tr>
      <w:tr w:rsidR="003E7AA1" w:rsidTr="002A06A0">
        <w:trPr>
          <w:trHeight w:val="290"/>
        </w:trPr>
        <w:tc>
          <w:tcPr>
            <w:tcW w:w="1795" w:type="dxa"/>
          </w:tcPr>
          <w:p w:rsidR="003E7AA1" w:rsidRDefault="003E7AA1" w:rsidP="002A06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Sidewalk</w:t>
            </w:r>
          </w:p>
        </w:tc>
        <w:tc>
          <w:tcPr>
            <w:tcW w:w="1260" w:type="dxa"/>
          </w:tcPr>
          <w:p w:rsidR="003E7AA1" w:rsidRDefault="003E7AA1" w:rsidP="002A06A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70.0%</w:t>
            </w:r>
          </w:p>
        </w:tc>
      </w:tr>
      <w:tr w:rsidR="003E7AA1" w:rsidTr="002A06A0">
        <w:trPr>
          <w:trHeight w:val="290"/>
        </w:trPr>
        <w:tc>
          <w:tcPr>
            <w:tcW w:w="1795" w:type="dxa"/>
          </w:tcPr>
          <w:p w:rsidR="003E7AA1" w:rsidRDefault="003E7AA1" w:rsidP="002A06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Guard Rails</w:t>
            </w:r>
          </w:p>
        </w:tc>
        <w:tc>
          <w:tcPr>
            <w:tcW w:w="1260" w:type="dxa"/>
          </w:tcPr>
          <w:p w:rsidR="003E7AA1" w:rsidRDefault="003E7AA1" w:rsidP="002A06A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30%</w:t>
            </w:r>
          </w:p>
        </w:tc>
      </w:tr>
      <w:tr w:rsidR="003E7AA1" w:rsidTr="002A06A0">
        <w:trPr>
          <w:trHeight w:val="290"/>
        </w:trPr>
        <w:tc>
          <w:tcPr>
            <w:tcW w:w="1795" w:type="dxa"/>
          </w:tcPr>
          <w:p w:rsidR="003E7AA1" w:rsidRDefault="003E7AA1" w:rsidP="002A06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Tree Removal</w:t>
            </w:r>
          </w:p>
        </w:tc>
        <w:tc>
          <w:tcPr>
            <w:tcW w:w="1260" w:type="dxa"/>
          </w:tcPr>
          <w:p w:rsidR="003E7AA1" w:rsidRDefault="003E7AA1" w:rsidP="002A06A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38%</w:t>
            </w:r>
          </w:p>
        </w:tc>
      </w:tr>
      <w:tr w:rsidR="003E7AA1" w:rsidTr="002A06A0">
        <w:trPr>
          <w:trHeight w:val="290"/>
        </w:trPr>
        <w:tc>
          <w:tcPr>
            <w:tcW w:w="1795" w:type="dxa"/>
          </w:tcPr>
          <w:p w:rsidR="003E7AA1" w:rsidRDefault="003E7AA1" w:rsidP="002A06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Signal</w:t>
            </w:r>
          </w:p>
        </w:tc>
        <w:tc>
          <w:tcPr>
            <w:tcW w:w="1260" w:type="dxa"/>
          </w:tcPr>
          <w:p w:rsidR="003E7AA1" w:rsidRDefault="003E7AA1" w:rsidP="002A06A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20%</w:t>
            </w:r>
          </w:p>
        </w:tc>
      </w:tr>
      <w:tr w:rsidR="003E7AA1" w:rsidTr="002A06A0">
        <w:trPr>
          <w:trHeight w:val="290"/>
        </w:trPr>
        <w:tc>
          <w:tcPr>
            <w:tcW w:w="1795" w:type="dxa"/>
          </w:tcPr>
          <w:p w:rsidR="003E7AA1" w:rsidRDefault="003E7AA1" w:rsidP="002A06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Left turn lane</w:t>
            </w:r>
          </w:p>
        </w:tc>
        <w:tc>
          <w:tcPr>
            <w:tcW w:w="1260" w:type="dxa"/>
          </w:tcPr>
          <w:p w:rsidR="003E7AA1" w:rsidRDefault="003E7AA1" w:rsidP="00E37A9D">
            <w:pPr>
              <w:keepNext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74%</w:t>
            </w:r>
          </w:p>
        </w:tc>
      </w:tr>
    </w:tbl>
    <w:p w:rsidR="001D49F2" w:rsidRDefault="002A06A0" w:rsidP="001D49F2">
      <w:pPr>
        <w:spacing w:after="0"/>
      </w:pPr>
      <w:r>
        <w:t xml:space="preserve">The tables on the following pages provide details for each local project within the 2017-2020 TIP. </w:t>
      </w:r>
      <w:r w:rsidR="001D49F2">
        <w:t xml:space="preserve">Each project in the TIP was given a value based on the number of crashes that are estimated be reduced based on all of countermeasures applied. This analysis uses a multiplier effect for projects that include multiple countermeasures. What this means is that if the CRF for resurface is a 33% reduction and the CRF for a 5 ft. paved shoulder is a 20% reduction, the project was estimated to reduce crashes by 46%.   </w:t>
      </w:r>
    </w:p>
    <w:p w:rsidR="002D16DC" w:rsidRDefault="002D16DC" w:rsidP="002D16DC">
      <w:pPr>
        <w:pStyle w:val="Caption"/>
        <w:framePr w:hSpace="180" w:wrap="around" w:vAnchor="text" w:hAnchor="page" w:x="1405" w:y="864"/>
        <w:spacing w:after="0"/>
        <w:suppressOverlap/>
        <w:rPr>
          <w:iCs w:val="0"/>
          <w:color w:val="auto"/>
          <w:sz w:val="20"/>
          <w:szCs w:val="22"/>
        </w:rPr>
      </w:pPr>
      <w:r>
        <w:rPr>
          <w:iCs w:val="0"/>
          <w:color w:val="auto"/>
          <w:sz w:val="20"/>
          <w:szCs w:val="22"/>
        </w:rPr>
        <w:t>T</w:t>
      </w:r>
      <w:r w:rsidRPr="00E37A9D">
        <w:rPr>
          <w:iCs w:val="0"/>
          <w:color w:val="auto"/>
          <w:sz w:val="20"/>
          <w:szCs w:val="22"/>
        </w:rPr>
        <w:t xml:space="preserve">he CRF is the percent reduction in crashes </w:t>
      </w:r>
    </w:p>
    <w:p w:rsidR="002D16DC" w:rsidRPr="00E37A9D" w:rsidRDefault="002D16DC" w:rsidP="002D16DC">
      <w:pPr>
        <w:pStyle w:val="Caption"/>
        <w:framePr w:hSpace="180" w:wrap="around" w:vAnchor="text" w:hAnchor="page" w:x="1405" w:y="864"/>
        <w:spacing w:after="0"/>
        <w:suppressOverlap/>
        <w:rPr>
          <w:iCs w:val="0"/>
          <w:color w:val="auto"/>
          <w:sz w:val="20"/>
          <w:szCs w:val="22"/>
        </w:rPr>
      </w:pPr>
      <w:r>
        <w:rPr>
          <w:iCs w:val="0"/>
          <w:color w:val="auto"/>
          <w:sz w:val="20"/>
          <w:szCs w:val="22"/>
        </w:rPr>
        <w:t xml:space="preserve">expected from the </w:t>
      </w:r>
      <w:r w:rsidRPr="00E37A9D">
        <w:rPr>
          <w:iCs w:val="0"/>
          <w:color w:val="auto"/>
          <w:sz w:val="20"/>
          <w:szCs w:val="22"/>
        </w:rPr>
        <w:t>countermeasure</w:t>
      </w:r>
    </w:p>
    <w:p w:rsidR="00162102" w:rsidRDefault="001D49F2" w:rsidP="002A06A0">
      <w:pPr>
        <w:spacing w:after="0"/>
        <w:rPr>
          <w:i/>
        </w:rPr>
      </w:pPr>
      <w:r>
        <w:t xml:space="preserve">The CRF </w:t>
      </w:r>
      <w:r w:rsidR="00E37A9D">
        <w:t xml:space="preserve">used apply to all crash types.  It was assumed that a reduction in all crashes would translate to a proportional reduction in Fatalities and Serious Injuries. </w:t>
      </w:r>
    </w:p>
    <w:p w:rsidR="00BC730A" w:rsidRDefault="00BC730A" w:rsidP="001D49F2"/>
    <w:p w:rsidR="00BB660E" w:rsidRDefault="00BB660E" w:rsidP="001D49F2">
      <w:pPr>
        <w:sectPr w:rsidR="00BB660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C730A" w:rsidRDefault="00BC730A" w:rsidP="00AE47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tbl>
      <w:tblPr>
        <w:tblStyle w:val="GridTable4-Accent3"/>
        <w:tblW w:w="12960" w:type="dxa"/>
        <w:tblLayout w:type="fixed"/>
        <w:tblLook w:val="04A0" w:firstRow="1" w:lastRow="0" w:firstColumn="1" w:lastColumn="0" w:noHBand="0" w:noVBand="1"/>
      </w:tblPr>
      <w:tblGrid>
        <w:gridCol w:w="726"/>
        <w:gridCol w:w="879"/>
        <w:gridCol w:w="1310"/>
        <w:gridCol w:w="1327"/>
        <w:gridCol w:w="2323"/>
        <w:gridCol w:w="1350"/>
        <w:gridCol w:w="810"/>
        <w:gridCol w:w="90"/>
        <w:gridCol w:w="37"/>
        <w:gridCol w:w="1027"/>
        <w:gridCol w:w="16"/>
        <w:gridCol w:w="720"/>
        <w:gridCol w:w="208"/>
        <w:gridCol w:w="83"/>
        <w:gridCol w:w="879"/>
        <w:gridCol w:w="148"/>
        <w:gridCol w:w="1027"/>
      </w:tblGrid>
      <w:tr w:rsidR="00521C81" w:rsidTr="00521C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shd w:val="clear" w:color="auto" w:fill="9CC2E5" w:themeFill="accent1" w:themeFillTint="99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rPr>
                <w:rFonts w:cs="Tahoma"/>
                <w:b w:val="0"/>
                <w:bCs w:val="0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b w:val="0"/>
                <w:bCs w:val="0"/>
                <w:color w:val="000000"/>
                <w:sz w:val="20"/>
                <w:szCs w:val="20"/>
              </w:rPr>
              <w:t>Fiscal Year</w:t>
            </w:r>
          </w:p>
        </w:tc>
        <w:tc>
          <w:tcPr>
            <w:tcW w:w="879" w:type="dxa"/>
            <w:shd w:val="clear" w:color="auto" w:fill="9CC2E5" w:themeFill="accent1" w:themeFillTint="99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bCs w:val="0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b w:val="0"/>
                <w:bCs w:val="0"/>
                <w:color w:val="000000"/>
                <w:sz w:val="20"/>
                <w:szCs w:val="20"/>
              </w:rPr>
              <w:t>MDOT Job No.</w:t>
            </w:r>
          </w:p>
        </w:tc>
        <w:tc>
          <w:tcPr>
            <w:tcW w:w="1310" w:type="dxa"/>
            <w:shd w:val="clear" w:color="auto" w:fill="9CC2E5" w:themeFill="accent1" w:themeFillTint="99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cs="Tahoma"/>
                <w:b w:val="0"/>
                <w:bCs w:val="0"/>
                <w:color w:val="000000"/>
                <w:sz w:val="20"/>
                <w:szCs w:val="20"/>
              </w:rPr>
              <w:t>Respons</w:t>
            </w:r>
            <w:r w:rsidRPr="00521C81">
              <w:rPr>
                <w:rFonts w:cs="Tahoma"/>
                <w:b w:val="0"/>
                <w:bCs w:val="0"/>
                <w:color w:val="000000"/>
                <w:sz w:val="20"/>
                <w:szCs w:val="20"/>
              </w:rPr>
              <w:t>ible Agency</w:t>
            </w:r>
          </w:p>
        </w:tc>
        <w:tc>
          <w:tcPr>
            <w:tcW w:w="1327" w:type="dxa"/>
            <w:shd w:val="clear" w:color="auto" w:fill="9CC2E5" w:themeFill="accent1" w:themeFillTint="99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bCs w:val="0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b w:val="0"/>
                <w:bCs w:val="0"/>
                <w:color w:val="000000"/>
                <w:sz w:val="20"/>
                <w:szCs w:val="20"/>
              </w:rPr>
              <w:t>Project Name</w:t>
            </w:r>
          </w:p>
        </w:tc>
        <w:tc>
          <w:tcPr>
            <w:tcW w:w="2323" w:type="dxa"/>
            <w:shd w:val="clear" w:color="auto" w:fill="9CC2E5" w:themeFill="accent1" w:themeFillTint="99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bCs w:val="0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b w:val="0"/>
                <w:bCs w:val="0"/>
                <w:color w:val="000000"/>
                <w:sz w:val="20"/>
                <w:szCs w:val="20"/>
              </w:rPr>
              <w:t>Limits</w:t>
            </w:r>
          </w:p>
        </w:tc>
        <w:tc>
          <w:tcPr>
            <w:tcW w:w="1350" w:type="dxa"/>
            <w:shd w:val="clear" w:color="auto" w:fill="9CC2E5" w:themeFill="accent1" w:themeFillTint="99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b w:val="0"/>
                <w:color w:val="000000"/>
                <w:sz w:val="20"/>
                <w:szCs w:val="20"/>
              </w:rPr>
              <w:t>Safety Features</w:t>
            </w:r>
          </w:p>
        </w:tc>
        <w:tc>
          <w:tcPr>
            <w:tcW w:w="810" w:type="dxa"/>
            <w:shd w:val="clear" w:color="auto" w:fill="9CC2E5" w:themeFill="accent1" w:themeFillTint="99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bCs w:val="0"/>
                <w:color w:val="000000"/>
              </w:rPr>
            </w:pPr>
            <w:r w:rsidRPr="00521C81">
              <w:rPr>
                <w:rFonts w:cs="Tahoma"/>
                <w:b w:val="0"/>
                <w:bCs w:val="0"/>
                <w:color w:val="000000"/>
              </w:rPr>
              <w:t>CMF Total</w:t>
            </w:r>
          </w:p>
        </w:tc>
        <w:tc>
          <w:tcPr>
            <w:tcW w:w="1170" w:type="dxa"/>
            <w:gridSpan w:val="4"/>
            <w:shd w:val="clear" w:color="auto" w:fill="9CC2E5" w:themeFill="accent1" w:themeFillTint="99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bCs w:val="0"/>
                <w:color w:val="000000"/>
              </w:rPr>
            </w:pPr>
            <w:r w:rsidRPr="00521C81">
              <w:rPr>
                <w:rFonts w:cs="Tahoma"/>
                <w:b w:val="0"/>
                <w:bCs w:val="0"/>
                <w:color w:val="000000"/>
              </w:rPr>
              <w:t>Ac</w:t>
            </w:r>
            <w:r>
              <w:rPr>
                <w:rFonts w:cs="Tahoma"/>
                <w:b w:val="0"/>
                <w:bCs w:val="0"/>
                <w:color w:val="000000"/>
              </w:rPr>
              <w:t>c</w:t>
            </w:r>
            <w:r w:rsidRPr="00521C81">
              <w:rPr>
                <w:rFonts w:cs="Tahoma"/>
                <w:b w:val="0"/>
                <w:bCs w:val="0"/>
                <w:color w:val="000000"/>
              </w:rPr>
              <w:t xml:space="preserve">idents 10 </w:t>
            </w:r>
            <w:proofErr w:type="spellStart"/>
            <w:r w:rsidRPr="00521C81">
              <w:rPr>
                <w:rFonts w:cs="Tahoma"/>
                <w:b w:val="0"/>
                <w:bCs w:val="0"/>
                <w:color w:val="000000"/>
              </w:rPr>
              <w:t>yrs</w:t>
            </w:r>
            <w:proofErr w:type="spellEnd"/>
          </w:p>
        </w:tc>
        <w:tc>
          <w:tcPr>
            <w:tcW w:w="720" w:type="dxa"/>
            <w:shd w:val="clear" w:color="auto" w:fill="9CC2E5" w:themeFill="accent1" w:themeFillTint="99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bCs w:val="0"/>
                <w:color w:val="000000"/>
              </w:rPr>
            </w:pPr>
            <w:r w:rsidRPr="00521C81">
              <w:rPr>
                <w:rFonts w:cs="Tahoma"/>
                <w:b w:val="0"/>
                <w:bCs w:val="0"/>
                <w:color w:val="000000"/>
              </w:rPr>
              <w:t>K&amp;A</w:t>
            </w:r>
          </w:p>
        </w:tc>
        <w:tc>
          <w:tcPr>
            <w:tcW w:w="1170" w:type="dxa"/>
            <w:gridSpan w:val="3"/>
            <w:shd w:val="clear" w:color="auto" w:fill="9CC2E5" w:themeFill="accent1" w:themeFillTint="99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bCs w:val="0"/>
                <w:color w:val="000000"/>
              </w:rPr>
            </w:pPr>
            <w:proofErr w:type="spellStart"/>
            <w:r w:rsidRPr="00521C81">
              <w:rPr>
                <w:rFonts w:cs="Tahoma"/>
                <w:b w:val="0"/>
                <w:bCs w:val="0"/>
                <w:color w:val="000000"/>
              </w:rPr>
              <w:t>Ped</w:t>
            </w:r>
            <w:proofErr w:type="spellEnd"/>
            <w:r w:rsidRPr="00521C81">
              <w:rPr>
                <w:rFonts w:cs="Tahoma"/>
                <w:b w:val="0"/>
                <w:bCs w:val="0"/>
                <w:color w:val="000000"/>
              </w:rPr>
              <w:t>/Bike</w:t>
            </w:r>
          </w:p>
        </w:tc>
        <w:tc>
          <w:tcPr>
            <w:tcW w:w="1175" w:type="dxa"/>
            <w:gridSpan w:val="2"/>
            <w:shd w:val="clear" w:color="auto" w:fill="9CC2E5" w:themeFill="accent1" w:themeFillTint="99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/>
              </w:rPr>
            </w:pPr>
            <w:r w:rsidRPr="00521C81">
              <w:rPr>
                <w:rFonts w:cs="Calibri"/>
                <w:b w:val="0"/>
                <w:color w:val="000000"/>
              </w:rPr>
              <w:t>Crash Reduction</w:t>
            </w:r>
          </w:p>
        </w:tc>
      </w:tr>
      <w:tr w:rsidR="00521C81" w:rsidTr="00521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79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120683</w:t>
            </w:r>
          </w:p>
        </w:tc>
        <w:tc>
          <w:tcPr>
            <w:tcW w:w="131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Berrien County Road Commission</w:t>
            </w:r>
          </w:p>
        </w:tc>
        <w:tc>
          <w:tcPr>
            <w:tcW w:w="1327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Dayton, Orange, Third, Fulkerson and Ontario</w:t>
            </w:r>
          </w:p>
        </w:tc>
        <w:tc>
          <w:tcPr>
            <w:tcW w:w="2323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Dayton from US 12 to State Line; Orange from Bertrand to State Line; 3rd from Bell to Fulkerson; Fulkerson from 3rd to S 11th. Ontario: Third to Cass County</w:t>
            </w:r>
          </w:p>
        </w:tc>
        <w:tc>
          <w:tcPr>
            <w:tcW w:w="135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Resurface Only</w:t>
            </w:r>
          </w:p>
        </w:tc>
        <w:tc>
          <w:tcPr>
            <w:tcW w:w="81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521C81">
              <w:rPr>
                <w:rFonts w:cs="Tahoma"/>
                <w:color w:val="000000"/>
              </w:rPr>
              <w:t>0.33</w:t>
            </w:r>
          </w:p>
        </w:tc>
        <w:tc>
          <w:tcPr>
            <w:tcW w:w="1170" w:type="dxa"/>
            <w:gridSpan w:val="4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521C81">
              <w:rPr>
                <w:rFonts w:cs="Tahoma"/>
                <w:color w:val="000000"/>
              </w:rPr>
              <w:t>149</w:t>
            </w:r>
          </w:p>
        </w:tc>
        <w:tc>
          <w:tcPr>
            <w:tcW w:w="72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521C81">
              <w:rPr>
                <w:rFonts w:cs="Tahoma"/>
                <w:color w:val="000000"/>
              </w:rPr>
              <w:t>1</w:t>
            </w:r>
          </w:p>
        </w:tc>
        <w:tc>
          <w:tcPr>
            <w:tcW w:w="1170" w:type="dxa"/>
            <w:gridSpan w:val="3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521C81">
              <w:rPr>
                <w:rFonts w:cs="Tahoma"/>
                <w:color w:val="000000"/>
              </w:rPr>
              <w:t>1</w:t>
            </w:r>
          </w:p>
        </w:tc>
        <w:tc>
          <w:tcPr>
            <w:tcW w:w="1175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521C81">
              <w:rPr>
                <w:rFonts w:cs="Tahoma"/>
                <w:color w:val="000000"/>
              </w:rPr>
              <w:t>49</w:t>
            </w:r>
          </w:p>
        </w:tc>
      </w:tr>
      <w:tr w:rsidR="00521C81" w:rsidTr="00521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79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120684</w:t>
            </w:r>
          </w:p>
        </w:tc>
        <w:tc>
          <w:tcPr>
            <w:tcW w:w="131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Berrien County Road Commission</w:t>
            </w:r>
          </w:p>
        </w:tc>
        <w:tc>
          <w:tcPr>
            <w:tcW w:w="1327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 xml:space="preserve">Red Bud Trail and Niles Buchanan Road </w:t>
            </w:r>
          </w:p>
        </w:tc>
        <w:tc>
          <w:tcPr>
            <w:tcW w:w="2323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Red Bud Trail: City of Buchanan to US 12 AND Niles Buchanan Road Niles to Buchanan</w:t>
            </w:r>
          </w:p>
        </w:tc>
        <w:tc>
          <w:tcPr>
            <w:tcW w:w="135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Resurface Only</w:t>
            </w:r>
          </w:p>
        </w:tc>
        <w:tc>
          <w:tcPr>
            <w:tcW w:w="81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521C81">
              <w:rPr>
                <w:rFonts w:cs="Tahoma"/>
                <w:color w:val="000000"/>
              </w:rPr>
              <w:t>0.33</w:t>
            </w:r>
          </w:p>
        </w:tc>
        <w:tc>
          <w:tcPr>
            <w:tcW w:w="1170" w:type="dxa"/>
            <w:gridSpan w:val="4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521C81">
              <w:rPr>
                <w:rFonts w:cs="Tahoma"/>
                <w:color w:val="000000"/>
              </w:rPr>
              <w:t>332</w:t>
            </w:r>
          </w:p>
        </w:tc>
        <w:tc>
          <w:tcPr>
            <w:tcW w:w="72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521C81">
              <w:rPr>
                <w:rFonts w:cs="Tahoma"/>
                <w:color w:val="000000"/>
              </w:rPr>
              <w:t>8</w:t>
            </w:r>
          </w:p>
        </w:tc>
        <w:tc>
          <w:tcPr>
            <w:tcW w:w="1170" w:type="dxa"/>
            <w:gridSpan w:val="3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521C81">
              <w:rPr>
                <w:rFonts w:cs="Tahoma"/>
                <w:color w:val="000000"/>
              </w:rPr>
              <w:t>2</w:t>
            </w:r>
          </w:p>
        </w:tc>
        <w:tc>
          <w:tcPr>
            <w:tcW w:w="1175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521C81">
              <w:rPr>
                <w:rFonts w:cs="Tahoma"/>
                <w:color w:val="000000"/>
              </w:rPr>
              <w:t>110</w:t>
            </w:r>
          </w:p>
        </w:tc>
      </w:tr>
      <w:tr w:rsidR="00521C81" w:rsidTr="00521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79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130875</w:t>
            </w:r>
          </w:p>
        </w:tc>
        <w:tc>
          <w:tcPr>
            <w:tcW w:w="131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Berrien County Road Commission</w:t>
            </w:r>
          </w:p>
        </w:tc>
        <w:tc>
          <w:tcPr>
            <w:tcW w:w="1327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Upgrading Guardrails on Various Primary Roads</w:t>
            </w:r>
          </w:p>
        </w:tc>
        <w:tc>
          <w:tcPr>
            <w:tcW w:w="2323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 xml:space="preserve">North Main Street: City of Buchanan to Andrews Road </w:t>
            </w:r>
          </w:p>
        </w:tc>
        <w:tc>
          <w:tcPr>
            <w:tcW w:w="135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Guardrail</w:t>
            </w:r>
          </w:p>
        </w:tc>
        <w:tc>
          <w:tcPr>
            <w:tcW w:w="81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521C81">
              <w:rPr>
                <w:rFonts w:cs="Tahoma"/>
                <w:color w:val="000000"/>
              </w:rPr>
              <w:t>0.3</w:t>
            </w:r>
          </w:p>
        </w:tc>
        <w:tc>
          <w:tcPr>
            <w:tcW w:w="1170" w:type="dxa"/>
            <w:gridSpan w:val="4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521C81">
              <w:rPr>
                <w:rFonts w:cs="Tahoma"/>
                <w:color w:val="000000"/>
              </w:rPr>
              <w:t>9</w:t>
            </w:r>
          </w:p>
        </w:tc>
        <w:tc>
          <w:tcPr>
            <w:tcW w:w="72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521C81">
              <w:rPr>
                <w:rFonts w:cs="Tahoma"/>
                <w:color w:val="000000"/>
              </w:rPr>
              <w:t>0</w:t>
            </w:r>
          </w:p>
        </w:tc>
        <w:tc>
          <w:tcPr>
            <w:tcW w:w="1170" w:type="dxa"/>
            <w:gridSpan w:val="3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521C81">
              <w:rPr>
                <w:rFonts w:cs="Tahoma"/>
                <w:color w:val="000000"/>
              </w:rPr>
              <w:t>0</w:t>
            </w:r>
          </w:p>
        </w:tc>
        <w:tc>
          <w:tcPr>
            <w:tcW w:w="1175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521C81">
              <w:rPr>
                <w:rFonts w:cs="Tahoma"/>
                <w:color w:val="000000"/>
              </w:rPr>
              <w:t>3</w:t>
            </w:r>
          </w:p>
        </w:tc>
      </w:tr>
      <w:tr w:rsidR="00521C81" w:rsidTr="00521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79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120692</w:t>
            </w:r>
          </w:p>
        </w:tc>
        <w:tc>
          <w:tcPr>
            <w:tcW w:w="131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City of Niles</w:t>
            </w:r>
          </w:p>
        </w:tc>
        <w:tc>
          <w:tcPr>
            <w:tcW w:w="1327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Sycamore St</w:t>
            </w:r>
          </w:p>
        </w:tc>
        <w:tc>
          <w:tcPr>
            <w:tcW w:w="2323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13th to 17th</w:t>
            </w:r>
          </w:p>
        </w:tc>
        <w:tc>
          <w:tcPr>
            <w:tcW w:w="135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Crosswalks, Resurface</w:t>
            </w:r>
          </w:p>
        </w:tc>
        <w:tc>
          <w:tcPr>
            <w:tcW w:w="81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521C81">
              <w:rPr>
                <w:rFonts w:cs="Tahoma"/>
                <w:color w:val="000000"/>
              </w:rPr>
              <w:t>0.33</w:t>
            </w:r>
          </w:p>
        </w:tc>
        <w:tc>
          <w:tcPr>
            <w:tcW w:w="1170" w:type="dxa"/>
            <w:gridSpan w:val="4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521C81">
              <w:rPr>
                <w:rFonts w:cs="Tahoma"/>
                <w:color w:val="000000"/>
              </w:rPr>
              <w:t>7</w:t>
            </w:r>
          </w:p>
        </w:tc>
        <w:tc>
          <w:tcPr>
            <w:tcW w:w="72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521C81">
              <w:rPr>
                <w:rFonts w:cs="Tahoma"/>
                <w:color w:val="000000"/>
              </w:rPr>
              <w:t>1</w:t>
            </w:r>
          </w:p>
        </w:tc>
        <w:tc>
          <w:tcPr>
            <w:tcW w:w="1170" w:type="dxa"/>
            <w:gridSpan w:val="3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521C81">
              <w:rPr>
                <w:rFonts w:cs="Tahoma"/>
                <w:color w:val="000000"/>
              </w:rPr>
              <w:t>1</w:t>
            </w:r>
          </w:p>
        </w:tc>
        <w:tc>
          <w:tcPr>
            <w:tcW w:w="1175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521C81">
              <w:rPr>
                <w:rFonts w:cs="Tahoma"/>
                <w:color w:val="000000"/>
              </w:rPr>
              <w:t>2</w:t>
            </w:r>
          </w:p>
        </w:tc>
      </w:tr>
      <w:tr w:rsidR="00521C81" w:rsidTr="00521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79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120691</w:t>
            </w:r>
          </w:p>
        </w:tc>
        <w:tc>
          <w:tcPr>
            <w:tcW w:w="131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Cass County Road Commission</w:t>
            </w:r>
          </w:p>
        </w:tc>
        <w:tc>
          <w:tcPr>
            <w:tcW w:w="1327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Redfield St</w:t>
            </w:r>
          </w:p>
        </w:tc>
        <w:tc>
          <w:tcPr>
            <w:tcW w:w="2323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Brandywine</w:t>
            </w:r>
            <w:r w:rsidRPr="00521C81">
              <w:rPr>
                <w:rFonts w:cs="Tahoma"/>
                <w:color w:val="000000"/>
                <w:sz w:val="20"/>
                <w:szCs w:val="20"/>
              </w:rPr>
              <w:t xml:space="preserve"> Creek to Oak</w:t>
            </w:r>
          </w:p>
        </w:tc>
        <w:tc>
          <w:tcPr>
            <w:tcW w:w="135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Resurface Only</w:t>
            </w:r>
          </w:p>
        </w:tc>
        <w:tc>
          <w:tcPr>
            <w:tcW w:w="81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521C81">
              <w:rPr>
                <w:rFonts w:cs="Tahoma"/>
                <w:color w:val="000000"/>
              </w:rPr>
              <w:t>0.33</w:t>
            </w:r>
          </w:p>
        </w:tc>
        <w:tc>
          <w:tcPr>
            <w:tcW w:w="1170" w:type="dxa"/>
            <w:gridSpan w:val="4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521C81">
              <w:rPr>
                <w:rFonts w:cs="Tahoma"/>
                <w:color w:val="000000"/>
              </w:rPr>
              <w:t>49</w:t>
            </w:r>
          </w:p>
        </w:tc>
        <w:tc>
          <w:tcPr>
            <w:tcW w:w="72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521C81">
              <w:rPr>
                <w:rFonts w:cs="Tahoma"/>
                <w:color w:val="000000"/>
              </w:rPr>
              <w:t>3</w:t>
            </w:r>
          </w:p>
        </w:tc>
        <w:tc>
          <w:tcPr>
            <w:tcW w:w="1170" w:type="dxa"/>
            <w:gridSpan w:val="3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521C81">
              <w:rPr>
                <w:rFonts w:cs="Tahoma"/>
                <w:color w:val="000000"/>
              </w:rPr>
              <w:t>1</w:t>
            </w:r>
          </w:p>
        </w:tc>
        <w:tc>
          <w:tcPr>
            <w:tcW w:w="1175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521C81">
              <w:rPr>
                <w:rFonts w:cs="Tahoma"/>
                <w:color w:val="000000"/>
              </w:rPr>
              <w:t>16</w:t>
            </w:r>
          </w:p>
        </w:tc>
      </w:tr>
      <w:tr w:rsidR="00521C81" w:rsidTr="00521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79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131063</w:t>
            </w:r>
          </w:p>
        </w:tc>
        <w:tc>
          <w:tcPr>
            <w:tcW w:w="131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Berrien County Road Commission</w:t>
            </w:r>
          </w:p>
        </w:tc>
        <w:tc>
          <w:tcPr>
            <w:tcW w:w="1327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 xml:space="preserve">Indiana Michigan River Valley Trail </w:t>
            </w:r>
          </w:p>
        </w:tc>
        <w:tc>
          <w:tcPr>
            <w:tcW w:w="2323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Brandywine Creek Nature Preserve to Fort St</w:t>
            </w:r>
          </w:p>
        </w:tc>
        <w:tc>
          <w:tcPr>
            <w:tcW w:w="135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Non-motorized path</w:t>
            </w:r>
          </w:p>
        </w:tc>
        <w:tc>
          <w:tcPr>
            <w:tcW w:w="81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</w:p>
        </w:tc>
        <w:tc>
          <w:tcPr>
            <w:tcW w:w="1170" w:type="dxa"/>
            <w:gridSpan w:val="4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</w:p>
        </w:tc>
        <w:tc>
          <w:tcPr>
            <w:tcW w:w="72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</w:p>
        </w:tc>
        <w:tc>
          <w:tcPr>
            <w:tcW w:w="1170" w:type="dxa"/>
            <w:gridSpan w:val="3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</w:p>
        </w:tc>
        <w:tc>
          <w:tcPr>
            <w:tcW w:w="1175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</w:p>
        </w:tc>
      </w:tr>
      <w:tr w:rsidR="00521C81" w:rsidTr="00521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79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130766</w:t>
            </w:r>
          </w:p>
        </w:tc>
        <w:tc>
          <w:tcPr>
            <w:tcW w:w="131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City of Buchanan</w:t>
            </w:r>
          </w:p>
        </w:tc>
        <w:tc>
          <w:tcPr>
            <w:tcW w:w="1327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River Road Signal Project</w:t>
            </w:r>
          </w:p>
        </w:tc>
        <w:tc>
          <w:tcPr>
            <w:tcW w:w="2323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at Red Bud Trail</w:t>
            </w:r>
          </w:p>
        </w:tc>
        <w:tc>
          <w:tcPr>
            <w:tcW w:w="135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Signal, Crosswalk, Crosswalk signals, video camera</w:t>
            </w:r>
          </w:p>
        </w:tc>
        <w:tc>
          <w:tcPr>
            <w:tcW w:w="81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521C81">
              <w:rPr>
                <w:rFonts w:cs="Tahoma"/>
                <w:color w:val="000000"/>
              </w:rPr>
              <w:t>0.2</w:t>
            </w:r>
          </w:p>
        </w:tc>
        <w:tc>
          <w:tcPr>
            <w:tcW w:w="1170" w:type="dxa"/>
            <w:gridSpan w:val="4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521C81">
              <w:rPr>
                <w:rFonts w:cs="Tahoma"/>
                <w:color w:val="000000"/>
              </w:rPr>
              <w:t>20</w:t>
            </w:r>
          </w:p>
        </w:tc>
        <w:tc>
          <w:tcPr>
            <w:tcW w:w="72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521C81">
              <w:rPr>
                <w:rFonts w:cs="Tahoma"/>
                <w:color w:val="000000"/>
              </w:rPr>
              <w:t>0</w:t>
            </w:r>
          </w:p>
        </w:tc>
        <w:tc>
          <w:tcPr>
            <w:tcW w:w="1170" w:type="dxa"/>
            <w:gridSpan w:val="3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521C81">
              <w:rPr>
                <w:rFonts w:cs="Tahoma"/>
                <w:color w:val="000000"/>
              </w:rPr>
              <w:t>0</w:t>
            </w:r>
          </w:p>
        </w:tc>
        <w:tc>
          <w:tcPr>
            <w:tcW w:w="1175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521C81">
              <w:rPr>
                <w:rFonts w:cs="Tahoma"/>
                <w:color w:val="000000"/>
              </w:rPr>
              <w:t>4</w:t>
            </w:r>
          </w:p>
        </w:tc>
      </w:tr>
      <w:tr w:rsidR="00521C81" w:rsidTr="00521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79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130866</w:t>
            </w:r>
          </w:p>
        </w:tc>
        <w:tc>
          <w:tcPr>
            <w:tcW w:w="131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City of Niles</w:t>
            </w:r>
          </w:p>
        </w:tc>
        <w:tc>
          <w:tcPr>
            <w:tcW w:w="1327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17th St</w:t>
            </w:r>
          </w:p>
        </w:tc>
        <w:tc>
          <w:tcPr>
            <w:tcW w:w="2323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Broadway to Main</w:t>
            </w:r>
          </w:p>
        </w:tc>
        <w:tc>
          <w:tcPr>
            <w:tcW w:w="135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Crosswalks, Resurface</w:t>
            </w:r>
          </w:p>
        </w:tc>
        <w:tc>
          <w:tcPr>
            <w:tcW w:w="937" w:type="dxa"/>
            <w:gridSpan w:val="3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trike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strike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027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trike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strike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27" w:type="dxa"/>
            <w:gridSpan w:val="4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trike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strike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trike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strike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7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14</w:t>
            </w:r>
          </w:p>
        </w:tc>
      </w:tr>
      <w:tr w:rsidR="00521C81" w:rsidTr="00521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shd w:val="clear" w:color="auto" w:fill="9CC2E5" w:themeFill="accent1" w:themeFillTint="99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rPr>
                <w:rFonts w:cs="Tahoma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521C81">
              <w:rPr>
                <w:rFonts w:cs="Tahoma"/>
                <w:b w:val="0"/>
                <w:bCs w:val="0"/>
                <w:color w:val="FFFFFF" w:themeColor="background1"/>
                <w:sz w:val="20"/>
                <w:szCs w:val="20"/>
              </w:rPr>
              <w:t>Fiscal Year</w:t>
            </w:r>
          </w:p>
        </w:tc>
        <w:tc>
          <w:tcPr>
            <w:tcW w:w="879" w:type="dxa"/>
            <w:shd w:val="clear" w:color="auto" w:fill="9CC2E5" w:themeFill="accent1" w:themeFillTint="99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521C81">
              <w:rPr>
                <w:rFonts w:cs="Tahoma"/>
                <w:color w:val="FFFFFF" w:themeColor="background1"/>
                <w:sz w:val="20"/>
                <w:szCs w:val="20"/>
              </w:rPr>
              <w:t>MDOT Job No.</w:t>
            </w:r>
          </w:p>
        </w:tc>
        <w:tc>
          <w:tcPr>
            <w:tcW w:w="1310" w:type="dxa"/>
            <w:shd w:val="clear" w:color="auto" w:fill="9CC2E5" w:themeFill="accent1" w:themeFillTint="99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521C81">
              <w:rPr>
                <w:rFonts w:cs="Tahoma"/>
                <w:color w:val="FFFFFF" w:themeColor="background1"/>
                <w:sz w:val="20"/>
                <w:szCs w:val="20"/>
              </w:rPr>
              <w:t>Responsible Agency</w:t>
            </w:r>
          </w:p>
        </w:tc>
        <w:tc>
          <w:tcPr>
            <w:tcW w:w="1327" w:type="dxa"/>
            <w:shd w:val="clear" w:color="auto" w:fill="9CC2E5" w:themeFill="accent1" w:themeFillTint="99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521C81">
              <w:rPr>
                <w:rFonts w:cs="Tahoma"/>
                <w:color w:val="FFFFFF" w:themeColor="background1"/>
                <w:sz w:val="20"/>
                <w:szCs w:val="20"/>
              </w:rPr>
              <w:t>Project Name</w:t>
            </w:r>
          </w:p>
        </w:tc>
        <w:tc>
          <w:tcPr>
            <w:tcW w:w="2323" w:type="dxa"/>
            <w:shd w:val="clear" w:color="auto" w:fill="9CC2E5" w:themeFill="accent1" w:themeFillTint="99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521C81">
              <w:rPr>
                <w:rFonts w:cs="Tahoma"/>
                <w:color w:val="FFFFFF" w:themeColor="background1"/>
                <w:sz w:val="20"/>
                <w:szCs w:val="20"/>
              </w:rPr>
              <w:t>Limits</w:t>
            </w:r>
          </w:p>
        </w:tc>
        <w:tc>
          <w:tcPr>
            <w:tcW w:w="1350" w:type="dxa"/>
            <w:shd w:val="clear" w:color="auto" w:fill="9CC2E5" w:themeFill="accent1" w:themeFillTint="99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color w:val="FFFFFF" w:themeColor="background1"/>
                <w:sz w:val="20"/>
                <w:szCs w:val="20"/>
              </w:rPr>
            </w:pPr>
            <w:r w:rsidRPr="00521C81">
              <w:rPr>
                <w:rFonts w:cs="Tahoma"/>
                <w:color w:val="FFFFFF" w:themeColor="background1"/>
                <w:sz w:val="20"/>
                <w:szCs w:val="20"/>
              </w:rPr>
              <w:t>Safety Features</w:t>
            </w:r>
          </w:p>
        </w:tc>
        <w:tc>
          <w:tcPr>
            <w:tcW w:w="900" w:type="dxa"/>
            <w:gridSpan w:val="2"/>
            <w:shd w:val="clear" w:color="auto" w:fill="9CC2E5" w:themeFill="accent1" w:themeFillTint="99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</w:rPr>
            </w:pPr>
            <w:r w:rsidRPr="00521C81">
              <w:rPr>
                <w:rFonts w:cs="Tahoma"/>
                <w:color w:val="FFFFFF" w:themeColor="background1"/>
              </w:rPr>
              <w:t>CMF Total</w:t>
            </w:r>
          </w:p>
        </w:tc>
        <w:tc>
          <w:tcPr>
            <w:tcW w:w="1080" w:type="dxa"/>
            <w:gridSpan w:val="3"/>
            <w:shd w:val="clear" w:color="auto" w:fill="9CC2E5" w:themeFill="accent1" w:themeFillTint="99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</w:rPr>
            </w:pPr>
            <w:proofErr w:type="spellStart"/>
            <w:r w:rsidRPr="00521C81">
              <w:rPr>
                <w:rFonts w:cs="Tahoma"/>
                <w:color w:val="FFFFFF" w:themeColor="background1"/>
              </w:rPr>
              <w:t>Acidents</w:t>
            </w:r>
            <w:proofErr w:type="spellEnd"/>
            <w:r w:rsidRPr="00521C81">
              <w:rPr>
                <w:rFonts w:cs="Tahoma"/>
                <w:color w:val="FFFFFF" w:themeColor="background1"/>
              </w:rPr>
              <w:t xml:space="preserve"> 10 </w:t>
            </w:r>
            <w:proofErr w:type="spellStart"/>
            <w:r w:rsidRPr="00521C81">
              <w:rPr>
                <w:rFonts w:cs="Tahoma"/>
                <w:color w:val="FFFFFF" w:themeColor="background1"/>
              </w:rPr>
              <w:t>yrs</w:t>
            </w:r>
            <w:proofErr w:type="spellEnd"/>
          </w:p>
        </w:tc>
        <w:tc>
          <w:tcPr>
            <w:tcW w:w="928" w:type="dxa"/>
            <w:gridSpan w:val="2"/>
            <w:shd w:val="clear" w:color="auto" w:fill="9CC2E5" w:themeFill="accent1" w:themeFillTint="99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</w:rPr>
            </w:pPr>
            <w:r w:rsidRPr="00521C81">
              <w:rPr>
                <w:rFonts w:cs="Tahoma"/>
                <w:color w:val="FFFFFF" w:themeColor="background1"/>
              </w:rPr>
              <w:t>K&amp;A</w:t>
            </w:r>
          </w:p>
        </w:tc>
        <w:tc>
          <w:tcPr>
            <w:tcW w:w="962" w:type="dxa"/>
            <w:gridSpan w:val="2"/>
            <w:shd w:val="clear" w:color="auto" w:fill="9CC2E5" w:themeFill="accent1" w:themeFillTint="99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</w:rPr>
            </w:pPr>
            <w:proofErr w:type="spellStart"/>
            <w:r w:rsidRPr="00521C81">
              <w:rPr>
                <w:rFonts w:cs="Tahoma"/>
                <w:color w:val="FFFFFF" w:themeColor="background1"/>
              </w:rPr>
              <w:t>Ped</w:t>
            </w:r>
            <w:proofErr w:type="spellEnd"/>
            <w:r w:rsidRPr="00521C81">
              <w:rPr>
                <w:rFonts w:cs="Tahoma"/>
                <w:color w:val="FFFFFF" w:themeColor="background1"/>
              </w:rPr>
              <w:t>/Bike</w:t>
            </w:r>
          </w:p>
        </w:tc>
        <w:tc>
          <w:tcPr>
            <w:tcW w:w="1175" w:type="dxa"/>
            <w:gridSpan w:val="2"/>
            <w:shd w:val="clear" w:color="auto" w:fill="9CC2E5" w:themeFill="accent1" w:themeFillTint="99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FFFFFF" w:themeColor="background1"/>
              </w:rPr>
            </w:pPr>
            <w:r w:rsidRPr="00521C81">
              <w:rPr>
                <w:rFonts w:cs="Calibri"/>
                <w:color w:val="FFFFFF" w:themeColor="background1"/>
              </w:rPr>
              <w:t>Crash Reduction</w:t>
            </w:r>
          </w:p>
        </w:tc>
      </w:tr>
      <w:tr w:rsidR="00521C81" w:rsidTr="00521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79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130776</w:t>
            </w:r>
          </w:p>
        </w:tc>
        <w:tc>
          <w:tcPr>
            <w:tcW w:w="131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Cass County Road Commission</w:t>
            </w:r>
          </w:p>
        </w:tc>
        <w:tc>
          <w:tcPr>
            <w:tcW w:w="1327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Mason St</w:t>
            </w:r>
          </w:p>
        </w:tc>
        <w:tc>
          <w:tcPr>
            <w:tcW w:w="2323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Cassopolis Road to Calvin Center Road</w:t>
            </w:r>
          </w:p>
        </w:tc>
        <w:tc>
          <w:tcPr>
            <w:tcW w:w="135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Resurface Only</w:t>
            </w:r>
          </w:p>
        </w:tc>
        <w:tc>
          <w:tcPr>
            <w:tcW w:w="900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080" w:type="dxa"/>
            <w:gridSpan w:val="3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8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2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3</w:t>
            </w:r>
          </w:p>
        </w:tc>
      </w:tr>
      <w:tr w:rsidR="00521C81" w:rsidTr="00521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79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200409</w:t>
            </w:r>
          </w:p>
        </w:tc>
        <w:tc>
          <w:tcPr>
            <w:tcW w:w="131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Cass County Road Commission</w:t>
            </w:r>
          </w:p>
        </w:tc>
        <w:tc>
          <w:tcPr>
            <w:tcW w:w="1327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Gumwood road Phase 3</w:t>
            </w:r>
          </w:p>
        </w:tc>
        <w:tc>
          <w:tcPr>
            <w:tcW w:w="2323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North of Indiana State line to 0.1 miles south of Redfield</w:t>
            </w:r>
          </w:p>
        </w:tc>
        <w:tc>
          <w:tcPr>
            <w:tcW w:w="135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Non-motorized path</w:t>
            </w:r>
          </w:p>
        </w:tc>
        <w:tc>
          <w:tcPr>
            <w:tcW w:w="900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521C81" w:rsidTr="00521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79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Cass County Road Commission</w:t>
            </w:r>
          </w:p>
        </w:tc>
        <w:tc>
          <w:tcPr>
            <w:tcW w:w="1327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Yankee Street</w:t>
            </w:r>
          </w:p>
        </w:tc>
        <w:tc>
          <w:tcPr>
            <w:tcW w:w="2323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On Yankee Street east of M 60 in Howard Township</w:t>
            </w:r>
          </w:p>
        </w:tc>
        <w:tc>
          <w:tcPr>
            <w:tcW w:w="135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Guardrail</w:t>
            </w:r>
          </w:p>
        </w:tc>
        <w:tc>
          <w:tcPr>
            <w:tcW w:w="900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80" w:type="dxa"/>
            <w:gridSpan w:val="3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28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2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9</w:t>
            </w:r>
          </w:p>
        </w:tc>
      </w:tr>
      <w:tr w:rsidR="00521C81" w:rsidTr="00521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79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130684</w:t>
            </w:r>
          </w:p>
        </w:tc>
        <w:tc>
          <w:tcPr>
            <w:tcW w:w="131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Berrien County</w:t>
            </w:r>
          </w:p>
        </w:tc>
        <w:tc>
          <w:tcPr>
            <w:tcW w:w="1327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N Main St</w:t>
            </w:r>
          </w:p>
        </w:tc>
        <w:tc>
          <w:tcPr>
            <w:tcW w:w="2323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City limits to 400 feet South of Reed</w:t>
            </w:r>
          </w:p>
        </w:tc>
        <w:tc>
          <w:tcPr>
            <w:tcW w:w="135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Resurface, Guardrail</w:t>
            </w:r>
          </w:p>
        </w:tc>
        <w:tc>
          <w:tcPr>
            <w:tcW w:w="900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0.464</w:t>
            </w:r>
          </w:p>
        </w:tc>
        <w:tc>
          <w:tcPr>
            <w:tcW w:w="1080" w:type="dxa"/>
            <w:gridSpan w:val="3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28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2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12</w:t>
            </w:r>
          </w:p>
        </w:tc>
      </w:tr>
      <w:tr w:rsidR="00521C81" w:rsidTr="00521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79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130775</w:t>
            </w:r>
          </w:p>
        </w:tc>
        <w:tc>
          <w:tcPr>
            <w:tcW w:w="131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Berrien County</w:t>
            </w:r>
          </w:p>
        </w:tc>
        <w:tc>
          <w:tcPr>
            <w:tcW w:w="1327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Bertrand Rd</w:t>
            </w:r>
          </w:p>
        </w:tc>
        <w:tc>
          <w:tcPr>
            <w:tcW w:w="2323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 xml:space="preserve">Portage to </w:t>
            </w:r>
            <w:proofErr w:type="spellStart"/>
            <w:r w:rsidRPr="00521C81">
              <w:rPr>
                <w:rFonts w:cs="Tahoma"/>
                <w:color w:val="000000"/>
                <w:sz w:val="20"/>
                <w:szCs w:val="20"/>
              </w:rPr>
              <w:t>Copp</w:t>
            </w:r>
            <w:proofErr w:type="spellEnd"/>
            <w:r w:rsidRPr="00521C81"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Resurface Only</w:t>
            </w:r>
          </w:p>
        </w:tc>
        <w:tc>
          <w:tcPr>
            <w:tcW w:w="900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080" w:type="dxa"/>
            <w:gridSpan w:val="3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28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2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31</w:t>
            </w:r>
          </w:p>
        </w:tc>
      </w:tr>
      <w:tr w:rsidR="00521C81" w:rsidTr="00521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79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130772</w:t>
            </w:r>
          </w:p>
        </w:tc>
        <w:tc>
          <w:tcPr>
            <w:tcW w:w="131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Cass County</w:t>
            </w:r>
          </w:p>
        </w:tc>
        <w:tc>
          <w:tcPr>
            <w:tcW w:w="1327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Redfield St</w:t>
            </w:r>
          </w:p>
        </w:tc>
        <w:tc>
          <w:tcPr>
            <w:tcW w:w="2323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Conrad Road to M-62</w:t>
            </w:r>
          </w:p>
        </w:tc>
        <w:tc>
          <w:tcPr>
            <w:tcW w:w="135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 xml:space="preserve">Resurface </w:t>
            </w:r>
            <w:proofErr w:type="spellStart"/>
            <w:r w:rsidRPr="00521C81">
              <w:rPr>
                <w:rFonts w:cs="Tahoma"/>
                <w:color w:val="000000"/>
                <w:sz w:val="20"/>
                <w:szCs w:val="20"/>
              </w:rPr>
              <w:t>Ony</w:t>
            </w:r>
            <w:proofErr w:type="spellEnd"/>
          </w:p>
        </w:tc>
        <w:tc>
          <w:tcPr>
            <w:tcW w:w="900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080" w:type="dxa"/>
            <w:gridSpan w:val="3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28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2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5</w:t>
            </w:r>
          </w:p>
        </w:tc>
      </w:tr>
      <w:tr w:rsidR="00521C81" w:rsidTr="00521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79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130769</w:t>
            </w:r>
          </w:p>
        </w:tc>
        <w:tc>
          <w:tcPr>
            <w:tcW w:w="131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Berrien County</w:t>
            </w:r>
          </w:p>
        </w:tc>
        <w:tc>
          <w:tcPr>
            <w:tcW w:w="1327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3rd St</w:t>
            </w:r>
          </w:p>
        </w:tc>
        <w:tc>
          <w:tcPr>
            <w:tcW w:w="2323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US-12 to Fulkerson Road</w:t>
            </w:r>
          </w:p>
        </w:tc>
        <w:tc>
          <w:tcPr>
            <w:tcW w:w="135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Resurface Only</w:t>
            </w:r>
          </w:p>
        </w:tc>
        <w:tc>
          <w:tcPr>
            <w:tcW w:w="900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080" w:type="dxa"/>
            <w:gridSpan w:val="3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8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2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26</w:t>
            </w:r>
          </w:p>
        </w:tc>
      </w:tr>
      <w:tr w:rsidR="00521C81" w:rsidTr="00521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79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130763</w:t>
            </w:r>
          </w:p>
        </w:tc>
        <w:tc>
          <w:tcPr>
            <w:tcW w:w="131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Cass County</w:t>
            </w:r>
          </w:p>
        </w:tc>
        <w:tc>
          <w:tcPr>
            <w:tcW w:w="1327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Lake St</w:t>
            </w:r>
          </w:p>
        </w:tc>
        <w:tc>
          <w:tcPr>
            <w:tcW w:w="2323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Airport Road to Huntly</w:t>
            </w:r>
          </w:p>
        </w:tc>
        <w:tc>
          <w:tcPr>
            <w:tcW w:w="135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Resurface Only</w:t>
            </w:r>
          </w:p>
        </w:tc>
        <w:tc>
          <w:tcPr>
            <w:tcW w:w="900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080" w:type="dxa"/>
            <w:gridSpan w:val="3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28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2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12</w:t>
            </w:r>
          </w:p>
        </w:tc>
      </w:tr>
      <w:tr w:rsidR="00521C81" w:rsidTr="00521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:rsidR="00521C81" w:rsidRDefault="00521C81" w:rsidP="00521C8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79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Cass County Road Commission</w:t>
            </w:r>
          </w:p>
        </w:tc>
        <w:tc>
          <w:tcPr>
            <w:tcW w:w="1327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proofErr w:type="spellStart"/>
            <w:r w:rsidRPr="00521C81">
              <w:rPr>
                <w:rFonts w:cs="Tahoma"/>
                <w:color w:val="000000"/>
                <w:sz w:val="20"/>
                <w:szCs w:val="20"/>
              </w:rPr>
              <w:t>Ontwa</w:t>
            </w:r>
            <w:proofErr w:type="spellEnd"/>
            <w:r w:rsidRPr="00521C81">
              <w:rPr>
                <w:rFonts w:cs="Tahoma"/>
                <w:color w:val="000000"/>
                <w:sz w:val="20"/>
                <w:szCs w:val="20"/>
              </w:rPr>
              <w:t xml:space="preserve"> Township Complete Streets Phase 2</w:t>
            </w:r>
          </w:p>
        </w:tc>
        <w:tc>
          <w:tcPr>
            <w:tcW w:w="2323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>US-12 and Claire Street</w:t>
            </w:r>
          </w:p>
        </w:tc>
        <w:tc>
          <w:tcPr>
            <w:tcW w:w="1350" w:type="dxa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521C81">
              <w:rPr>
                <w:rFonts w:cs="Tahoma"/>
                <w:color w:val="000000"/>
                <w:sz w:val="20"/>
                <w:szCs w:val="20"/>
              </w:rPr>
              <w:t xml:space="preserve">Path </w:t>
            </w:r>
          </w:p>
        </w:tc>
        <w:tc>
          <w:tcPr>
            <w:tcW w:w="900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gridSpan w:val="2"/>
          </w:tcPr>
          <w:p w:rsidR="00521C81" w:rsidRPr="00521C81" w:rsidRDefault="00521C81" w:rsidP="0052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</w:p>
        </w:tc>
      </w:tr>
    </w:tbl>
    <w:p w:rsidR="00521C81" w:rsidRDefault="00521C81" w:rsidP="00AE47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  <w:sectPr w:rsidR="00521C81" w:rsidSect="00BC730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9A2CD2" w:rsidRDefault="00593080" w:rsidP="00AE47A2">
      <w:pPr>
        <w:autoSpaceDE w:val="0"/>
        <w:autoSpaceDN w:val="0"/>
        <w:adjustRightInd w:val="0"/>
        <w:spacing w:after="0" w:line="240" w:lineRule="auto"/>
        <w:rPr>
          <w:rFonts w:ascii="Calibri" w:hAnsi="Calibri" w:cs="ArialMT"/>
          <w:color w:val="4472C4" w:themeColor="accent5"/>
          <w:sz w:val="26"/>
        </w:rPr>
      </w:pPr>
      <w:r>
        <w:rPr>
          <w:rFonts w:ascii="Calibri" w:hAnsi="Calibri" w:cs="ArialMT"/>
          <w:color w:val="4472C4" w:themeColor="accent5"/>
          <w:sz w:val="26"/>
        </w:rPr>
        <w:t>NATS</w:t>
      </w:r>
      <w:r w:rsidR="0048718C" w:rsidRPr="00162102">
        <w:rPr>
          <w:rFonts w:ascii="Calibri" w:hAnsi="Calibri" w:cs="ArialMT"/>
          <w:color w:val="4472C4" w:themeColor="accent5"/>
          <w:sz w:val="26"/>
        </w:rPr>
        <w:t xml:space="preserve"> Priorities</w:t>
      </w:r>
    </w:p>
    <w:p w:rsidR="0048718C" w:rsidRPr="0048718C" w:rsidRDefault="00593080" w:rsidP="00162102">
      <w:pPr>
        <w:autoSpaceDE w:val="0"/>
        <w:autoSpaceDN w:val="0"/>
        <w:adjustRightInd w:val="0"/>
        <w:spacing w:after="0" w:line="276" w:lineRule="auto"/>
        <w:rPr>
          <w:rFonts w:ascii="Calibri" w:hAnsi="Calibri" w:cs="ArialMT"/>
        </w:rPr>
      </w:pPr>
      <w:r>
        <w:rPr>
          <w:rFonts w:ascii="Calibri" w:hAnsi="Calibri" w:cs="ArialMT"/>
        </w:rPr>
        <w:t>NATS</w:t>
      </w:r>
      <w:r w:rsidR="0048718C" w:rsidRPr="0048718C">
        <w:rPr>
          <w:rFonts w:ascii="Calibri" w:hAnsi="Calibri" w:cs="ArialMT"/>
        </w:rPr>
        <w:t xml:space="preserve"> is incorporating a number strategies into the 2017-2020 TIP and the 2045 Long Range Transportation Plan intended to improve transportation safety and meet the 2018 safety targets. </w:t>
      </w:r>
    </w:p>
    <w:p w:rsidR="0048718C" w:rsidRPr="0048718C" w:rsidRDefault="0048718C" w:rsidP="00162102">
      <w:pPr>
        <w:autoSpaceDE w:val="0"/>
        <w:autoSpaceDN w:val="0"/>
        <w:adjustRightInd w:val="0"/>
        <w:spacing w:after="0" w:line="276" w:lineRule="auto"/>
        <w:rPr>
          <w:rFonts w:ascii="Calibri" w:hAnsi="Calibri" w:cs="ArialMT"/>
        </w:rPr>
      </w:pPr>
    </w:p>
    <w:p w:rsidR="0048718C" w:rsidRPr="0048718C" w:rsidRDefault="0048718C" w:rsidP="00162102">
      <w:pPr>
        <w:autoSpaceDE w:val="0"/>
        <w:autoSpaceDN w:val="0"/>
        <w:adjustRightInd w:val="0"/>
        <w:spacing w:after="0" w:line="276" w:lineRule="auto"/>
        <w:rPr>
          <w:rFonts w:ascii="Calibri" w:hAnsi="Calibri" w:cs="ArialMT"/>
        </w:rPr>
      </w:pPr>
      <w:r w:rsidRPr="0048718C">
        <w:rPr>
          <w:rFonts w:ascii="Calibri" w:hAnsi="Calibri" w:cs="ArialMT"/>
        </w:rPr>
        <w:t xml:space="preserve">Specific strategies include:  </w:t>
      </w:r>
    </w:p>
    <w:p w:rsidR="0048718C" w:rsidRPr="0048718C" w:rsidRDefault="0048718C" w:rsidP="001621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hAnsi="Calibri" w:cs="ArialMT"/>
        </w:rPr>
      </w:pPr>
      <w:r w:rsidRPr="0048718C">
        <w:rPr>
          <w:rFonts w:ascii="Calibri" w:hAnsi="Calibri" w:cs="ArialMT"/>
        </w:rPr>
        <w:t>Transportation partners will incorporate safety and security considerations for</w:t>
      </w:r>
      <w:r>
        <w:rPr>
          <w:rFonts w:ascii="Calibri" w:hAnsi="Calibri" w:cs="ArialMT"/>
        </w:rPr>
        <w:t xml:space="preserve"> </w:t>
      </w:r>
      <w:r w:rsidRPr="0048718C">
        <w:rPr>
          <w:rFonts w:ascii="Calibri" w:hAnsi="Calibri" w:cs="ArialMT"/>
        </w:rPr>
        <w:t>all modes and users throughout the processes of planning, funding, construction, and</w:t>
      </w:r>
      <w:r>
        <w:rPr>
          <w:rFonts w:ascii="Calibri" w:hAnsi="Calibri" w:cs="ArialMT"/>
        </w:rPr>
        <w:t xml:space="preserve"> </w:t>
      </w:r>
      <w:r w:rsidRPr="0048718C">
        <w:rPr>
          <w:rFonts w:ascii="Calibri" w:hAnsi="Calibri" w:cs="ArialMT"/>
        </w:rPr>
        <w:t>operation.</w:t>
      </w:r>
    </w:p>
    <w:p w:rsidR="00162102" w:rsidRDefault="0048718C" w:rsidP="001621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hAnsi="Calibri" w:cs="ArialMT"/>
        </w:rPr>
      </w:pPr>
      <w:r w:rsidRPr="0048718C">
        <w:rPr>
          <w:rFonts w:ascii="Calibri" w:hAnsi="Calibri" w:cs="ArialMT"/>
        </w:rPr>
        <w:t xml:space="preserve">Transportation partners should monitor and routinely analyze safety </w:t>
      </w:r>
      <w:r w:rsidRPr="00162102">
        <w:rPr>
          <w:rFonts w:ascii="Calibri" w:hAnsi="Calibri" w:cs="ArialMT"/>
        </w:rPr>
        <w:t>data by mode, severity, and location to identify priorities and progress.</w:t>
      </w:r>
    </w:p>
    <w:p w:rsidR="00162102" w:rsidRPr="00162102" w:rsidRDefault="00162102" w:rsidP="001621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hAnsi="Calibri" w:cs="ArialMT"/>
        </w:rPr>
      </w:pPr>
      <w:r w:rsidRPr="00162102">
        <w:rPr>
          <w:rFonts w:cs="ArialMT"/>
        </w:rPr>
        <w:t>Transportation partners will use best practices to provide and improve facilities for safe walking and bicycling, since pedestrians and bicyclists are the most vulnerable users of the transportation system.</w:t>
      </w:r>
    </w:p>
    <w:p w:rsidR="0048718C" w:rsidRPr="00162102" w:rsidRDefault="0048718C" w:rsidP="001621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hAnsi="Calibri" w:cs="ArialMT"/>
        </w:rPr>
      </w:pPr>
      <w:r w:rsidRPr="0048718C">
        <w:rPr>
          <w:rFonts w:ascii="Calibri" w:hAnsi="Calibri" w:cs="ArialMT"/>
        </w:rPr>
        <w:t>Transportation partners will support the state’s vision of moving toward zero</w:t>
      </w:r>
      <w:r w:rsidR="00162102">
        <w:rPr>
          <w:rFonts w:ascii="Calibri" w:hAnsi="Calibri" w:cs="ArialMT"/>
        </w:rPr>
        <w:t xml:space="preserve"> </w:t>
      </w:r>
      <w:r w:rsidRPr="00162102">
        <w:rPr>
          <w:rFonts w:ascii="Calibri" w:hAnsi="Calibri" w:cs="ArialMT"/>
        </w:rPr>
        <w:t>traffic fatalities and serious injuries, which includes supporting education and</w:t>
      </w:r>
      <w:r w:rsidR="00162102">
        <w:rPr>
          <w:rFonts w:ascii="Calibri" w:hAnsi="Calibri" w:cs="ArialMT"/>
        </w:rPr>
        <w:t xml:space="preserve"> </w:t>
      </w:r>
      <w:r w:rsidRPr="00162102">
        <w:rPr>
          <w:rFonts w:ascii="Calibri" w:hAnsi="Calibri" w:cs="ArialMT"/>
        </w:rPr>
        <w:t>enforcement programs to increase awareness of regional safety issues, shared</w:t>
      </w:r>
      <w:r w:rsidR="00162102">
        <w:rPr>
          <w:rFonts w:ascii="Calibri" w:hAnsi="Calibri" w:cs="ArialMT"/>
        </w:rPr>
        <w:t xml:space="preserve"> </w:t>
      </w:r>
      <w:r w:rsidRPr="00162102">
        <w:rPr>
          <w:rFonts w:ascii="Calibri" w:hAnsi="Calibri" w:cs="ArialMT"/>
        </w:rPr>
        <w:t>responsibility, and safe behavior.</w:t>
      </w:r>
    </w:p>
    <w:p w:rsidR="0048718C" w:rsidRDefault="0048718C" w:rsidP="00AE47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4472C4" w:themeColor="accent5"/>
          <w:sz w:val="26"/>
        </w:rPr>
      </w:pPr>
    </w:p>
    <w:p w:rsidR="0048718C" w:rsidRPr="0048718C" w:rsidRDefault="0048718C" w:rsidP="00AE47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4472C4" w:themeColor="accent5"/>
          <w:sz w:val="26"/>
        </w:rPr>
      </w:pPr>
    </w:p>
    <w:p w:rsidR="009A2CD2" w:rsidRPr="00162102" w:rsidRDefault="009A2CD2" w:rsidP="009A2CD2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5DAB"/>
          <w:sz w:val="28"/>
          <w:szCs w:val="24"/>
        </w:rPr>
      </w:pPr>
      <w:r w:rsidRPr="00162102">
        <w:rPr>
          <w:rFonts w:cs="Arial"/>
          <w:iCs/>
          <w:color w:val="005DAB"/>
          <w:sz w:val="28"/>
          <w:szCs w:val="24"/>
        </w:rPr>
        <w:t>Conclusion</w:t>
      </w:r>
    </w:p>
    <w:p w:rsidR="009A2CD2" w:rsidRPr="00BC730A" w:rsidRDefault="00593080" w:rsidP="00BC730A">
      <w:pPr>
        <w:autoSpaceDE w:val="0"/>
        <w:autoSpaceDN w:val="0"/>
        <w:adjustRightInd w:val="0"/>
        <w:spacing w:after="0" w:line="276" w:lineRule="auto"/>
        <w:jc w:val="both"/>
        <w:rPr>
          <w:rFonts w:cs="ArialMT"/>
          <w:color w:val="000000"/>
          <w:sz w:val="24"/>
        </w:rPr>
      </w:pPr>
      <w:r>
        <w:rPr>
          <w:rFonts w:cs="ArialMT"/>
          <w:color w:val="000000"/>
          <w:sz w:val="24"/>
        </w:rPr>
        <w:t>NATS</w:t>
      </w:r>
      <w:r w:rsidR="009A2CD2" w:rsidRPr="00BC730A">
        <w:rPr>
          <w:rFonts w:cs="ArialMT"/>
          <w:color w:val="000000"/>
          <w:sz w:val="24"/>
        </w:rPr>
        <w:t xml:space="preserve"> supports the efforts to move towards a performance-based planning approach, and</w:t>
      </w:r>
    </w:p>
    <w:p w:rsidR="009A2CD2" w:rsidRPr="00BC730A" w:rsidRDefault="009A2CD2" w:rsidP="00BC730A">
      <w:pPr>
        <w:autoSpaceDE w:val="0"/>
        <w:autoSpaceDN w:val="0"/>
        <w:adjustRightInd w:val="0"/>
        <w:spacing w:after="0" w:line="276" w:lineRule="auto"/>
        <w:jc w:val="both"/>
        <w:rPr>
          <w:rFonts w:cs="ArialMT"/>
          <w:color w:val="000000"/>
          <w:sz w:val="24"/>
        </w:rPr>
      </w:pPr>
      <w:r w:rsidRPr="00BC730A">
        <w:rPr>
          <w:rFonts w:cs="ArialMT"/>
          <w:color w:val="000000"/>
          <w:sz w:val="24"/>
        </w:rPr>
        <w:t>will continue to work closely with regional, state, and federal partners to proactively establish</w:t>
      </w:r>
    </w:p>
    <w:p w:rsidR="009A2CD2" w:rsidRPr="00BC730A" w:rsidRDefault="009A2CD2" w:rsidP="00BC730A">
      <w:pPr>
        <w:autoSpaceDE w:val="0"/>
        <w:autoSpaceDN w:val="0"/>
        <w:adjustRightInd w:val="0"/>
        <w:spacing w:after="0" w:line="276" w:lineRule="auto"/>
        <w:jc w:val="both"/>
        <w:rPr>
          <w:rFonts w:cs="ArialMT"/>
          <w:color w:val="000000"/>
          <w:sz w:val="24"/>
        </w:rPr>
      </w:pPr>
      <w:r w:rsidRPr="00BC730A">
        <w:rPr>
          <w:rFonts w:cs="ArialMT"/>
          <w:color w:val="000000"/>
          <w:sz w:val="24"/>
        </w:rPr>
        <w:t>and monitor both the required federal and the ad</w:t>
      </w:r>
      <w:r w:rsidR="004D6D2E">
        <w:rPr>
          <w:rFonts w:cs="ArialMT"/>
          <w:color w:val="000000"/>
          <w:sz w:val="24"/>
        </w:rPr>
        <w:t xml:space="preserve">opted performance measures over </w:t>
      </w:r>
      <w:r w:rsidRPr="00BC730A">
        <w:rPr>
          <w:rFonts w:cs="ArialMT"/>
          <w:color w:val="000000"/>
          <w:sz w:val="24"/>
        </w:rPr>
        <w:t xml:space="preserve">time. Moving forward, </w:t>
      </w:r>
      <w:r w:rsidR="00593080">
        <w:rPr>
          <w:rFonts w:cs="ArialMT"/>
          <w:color w:val="000000"/>
          <w:sz w:val="24"/>
        </w:rPr>
        <w:t>NATS</w:t>
      </w:r>
      <w:r w:rsidRPr="00BC730A">
        <w:rPr>
          <w:rFonts w:cs="ArialMT"/>
          <w:color w:val="000000"/>
          <w:sz w:val="24"/>
        </w:rPr>
        <w:t xml:space="preserve"> will continue to devote substantial resources to this effort and</w:t>
      </w:r>
    </w:p>
    <w:p w:rsidR="009A2CD2" w:rsidRPr="00BC730A" w:rsidRDefault="009A2CD2" w:rsidP="00BC730A">
      <w:pPr>
        <w:autoSpaceDE w:val="0"/>
        <w:autoSpaceDN w:val="0"/>
        <w:adjustRightInd w:val="0"/>
        <w:spacing w:after="0" w:line="276" w:lineRule="auto"/>
        <w:jc w:val="both"/>
        <w:rPr>
          <w:rFonts w:cs="ArialMT"/>
          <w:color w:val="000000"/>
          <w:sz w:val="24"/>
        </w:rPr>
      </w:pPr>
      <w:r w:rsidRPr="00BC730A">
        <w:rPr>
          <w:rFonts w:cs="ArialMT"/>
          <w:color w:val="000000"/>
          <w:sz w:val="24"/>
        </w:rPr>
        <w:t>work closely with stakeholders to assess the federal targets and the performance measures and adjust to changes in the performance of the system by shifting  investment priorities.</w:t>
      </w:r>
    </w:p>
    <w:p w:rsidR="009A2CD2" w:rsidRDefault="009A2CD2" w:rsidP="00AE47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9A2CD2" w:rsidRDefault="009A2CD2" w:rsidP="00AE47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9A2CD2" w:rsidRDefault="009A2CD2" w:rsidP="00AE47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9A2CD2" w:rsidRDefault="009A2CD2" w:rsidP="00AE47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9A2CD2" w:rsidRDefault="009A2CD2" w:rsidP="00AE47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9A2CD2" w:rsidRDefault="009A2CD2" w:rsidP="00AE47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9A2CD2" w:rsidRDefault="009A2CD2" w:rsidP="00AE47A2">
      <w:pPr>
        <w:autoSpaceDE w:val="0"/>
        <w:autoSpaceDN w:val="0"/>
        <w:adjustRightInd w:val="0"/>
        <w:spacing w:after="0" w:line="240" w:lineRule="auto"/>
      </w:pPr>
    </w:p>
    <w:sectPr w:rsidR="009A2CD2" w:rsidSect="00BC7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D4E" w:rsidRDefault="00AE5D4E" w:rsidP="00162102">
      <w:pPr>
        <w:spacing w:after="0" w:line="240" w:lineRule="auto"/>
      </w:pPr>
      <w:r>
        <w:separator/>
      </w:r>
    </w:p>
  </w:endnote>
  <w:endnote w:type="continuationSeparator" w:id="0">
    <w:p w:rsidR="00AE5D4E" w:rsidRDefault="00AE5D4E" w:rsidP="0016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4E" w:rsidRDefault="00AE5D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4E" w:rsidRDefault="00AE5D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4E" w:rsidRDefault="00AE5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D4E" w:rsidRDefault="00AE5D4E" w:rsidP="00162102">
      <w:pPr>
        <w:spacing w:after="0" w:line="240" w:lineRule="auto"/>
      </w:pPr>
      <w:r>
        <w:separator/>
      </w:r>
    </w:p>
  </w:footnote>
  <w:footnote w:type="continuationSeparator" w:id="0">
    <w:p w:rsidR="00AE5D4E" w:rsidRDefault="00AE5D4E" w:rsidP="00162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4E" w:rsidRDefault="00AE5D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4E" w:rsidRDefault="00AE5D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4E" w:rsidRDefault="00AE5D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674E4"/>
    <w:multiLevelType w:val="hybridMultilevel"/>
    <w:tmpl w:val="3258B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A5C01"/>
    <w:multiLevelType w:val="hybridMultilevel"/>
    <w:tmpl w:val="9242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5299A"/>
    <w:multiLevelType w:val="hybridMultilevel"/>
    <w:tmpl w:val="4182A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B0DCE"/>
    <w:multiLevelType w:val="hybridMultilevel"/>
    <w:tmpl w:val="8A02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94"/>
    <w:rsid w:val="000A7594"/>
    <w:rsid w:val="00162102"/>
    <w:rsid w:val="001D49F2"/>
    <w:rsid w:val="002321B9"/>
    <w:rsid w:val="002A06A0"/>
    <w:rsid w:val="002D16DC"/>
    <w:rsid w:val="00392555"/>
    <w:rsid w:val="003E7AA1"/>
    <w:rsid w:val="0048718C"/>
    <w:rsid w:val="004C0C47"/>
    <w:rsid w:val="004D6D2E"/>
    <w:rsid w:val="00521C81"/>
    <w:rsid w:val="00593080"/>
    <w:rsid w:val="006D1444"/>
    <w:rsid w:val="006E5AD8"/>
    <w:rsid w:val="00985670"/>
    <w:rsid w:val="009A2CD2"/>
    <w:rsid w:val="00A50512"/>
    <w:rsid w:val="00AB5B6E"/>
    <w:rsid w:val="00AE47A2"/>
    <w:rsid w:val="00AE5D4E"/>
    <w:rsid w:val="00BB660E"/>
    <w:rsid w:val="00BC5DED"/>
    <w:rsid w:val="00BC730A"/>
    <w:rsid w:val="00CD60F3"/>
    <w:rsid w:val="00E37A9D"/>
    <w:rsid w:val="00ED3918"/>
    <w:rsid w:val="00ED7F15"/>
    <w:rsid w:val="00F268D8"/>
    <w:rsid w:val="00FA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A72F30"/>
  <w15:chartTrackingRefBased/>
  <w15:docId w15:val="{FCE4D2F9-DBCF-44AC-9D5A-0089648B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49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E4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D49F2"/>
    <w:rPr>
      <w:rFonts w:asciiTheme="majorHAnsi" w:eastAsiaTheme="majorEastAsia" w:hAnsiTheme="majorHAnsi" w:cstheme="majorBidi"/>
      <w:caps/>
      <w:sz w:val="28"/>
      <w:szCs w:val="28"/>
    </w:rPr>
  </w:style>
  <w:style w:type="table" w:styleId="GridTable4-Accent1">
    <w:name w:val="Grid Table 4 Accent 1"/>
    <w:basedOn w:val="TableNormal"/>
    <w:uiPriority w:val="49"/>
    <w:rsid w:val="001D49F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1D49F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62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102"/>
  </w:style>
  <w:style w:type="paragraph" w:styleId="Footer">
    <w:name w:val="footer"/>
    <w:basedOn w:val="Normal"/>
    <w:link w:val="FooterChar"/>
    <w:uiPriority w:val="99"/>
    <w:unhideWhenUsed/>
    <w:rsid w:val="00162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02"/>
  </w:style>
  <w:style w:type="paragraph" w:styleId="Caption">
    <w:name w:val="caption"/>
    <w:basedOn w:val="Normal"/>
    <w:next w:val="Normal"/>
    <w:uiPriority w:val="35"/>
    <w:semiHidden/>
    <w:unhideWhenUsed/>
    <w:qFormat/>
    <w:rsid w:val="00E37A9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ridTable4-Accent3">
    <w:name w:val="Grid Table 4 Accent 3"/>
    <w:basedOn w:val="TableNormal"/>
    <w:uiPriority w:val="49"/>
    <w:rsid w:val="00521C8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E86F82E3.dotm</Template>
  <TotalTime>1</TotalTime>
  <Pages>6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KGallagher@swmpc.org</dc:creator>
  <cp:keywords/>
  <dc:description/>
  <cp:lastModifiedBy>KGallagher@swmpc.org</cp:lastModifiedBy>
  <cp:revision>2</cp:revision>
  <dcterms:created xsi:type="dcterms:W3CDTF">2018-04-17T17:38:00Z</dcterms:created>
  <dcterms:modified xsi:type="dcterms:W3CDTF">2018-04-17T17:38:00Z</dcterms:modified>
</cp:coreProperties>
</file>